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22" w:rsidRDefault="00DB3822" w:rsidP="00DB382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D817B7">
        <w:rPr>
          <w:rFonts w:ascii="Arial" w:hAnsi="Arial" w:cs="Arial"/>
          <w:noProof/>
          <w:lang w:eastAsia="es-S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-394168</wp:posOffset>
            </wp:positionH>
            <wp:positionV relativeFrom="paragraph">
              <wp:posOffset>0</wp:posOffset>
            </wp:positionV>
            <wp:extent cx="809625" cy="769144"/>
            <wp:effectExtent l="0" t="0" r="0" b="0"/>
            <wp:wrapTight wrapText="bothSides">
              <wp:wrapPolygon edited="0">
                <wp:start x="6099" y="0"/>
                <wp:lineTo x="3049" y="1605"/>
                <wp:lineTo x="0" y="5886"/>
                <wp:lineTo x="0" y="14983"/>
                <wp:lineTo x="508" y="17658"/>
                <wp:lineTo x="3558" y="20869"/>
                <wp:lineTo x="4066" y="20869"/>
                <wp:lineTo x="16264" y="20869"/>
                <wp:lineTo x="16772" y="20869"/>
                <wp:lineTo x="20329" y="17123"/>
                <wp:lineTo x="20838" y="13912"/>
                <wp:lineTo x="20838" y="2140"/>
                <wp:lineTo x="14231" y="0"/>
                <wp:lineTo x="6099" y="0"/>
              </wp:wrapPolygon>
            </wp:wrapTight>
            <wp:docPr id="1" name="Imagen 1" descr="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17B7">
        <w:rPr>
          <w:rFonts w:ascii="Arial" w:hAnsi="Arial" w:cs="Arial"/>
          <w:b/>
          <w:bCs/>
          <w:noProof/>
          <w:sz w:val="24"/>
          <w:szCs w:val="24"/>
          <w:lang w:eastAsia="es-S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0</wp:posOffset>
            </wp:positionV>
            <wp:extent cx="1381125" cy="723900"/>
            <wp:effectExtent l="0" t="0" r="9525" b="0"/>
            <wp:wrapSquare wrapText="bothSides"/>
            <wp:docPr id="14" name="26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6 Imag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 xml:space="preserve"> </w:t>
      </w:r>
      <w:r w:rsidRPr="00D817B7">
        <w:rPr>
          <w:rFonts w:ascii="Arial" w:hAnsi="Arial" w:cs="Arial"/>
          <w:b/>
          <w:sz w:val="24"/>
        </w:rPr>
        <w:t>Ministerio de Educación</w:t>
      </w:r>
    </w:p>
    <w:p w:rsidR="00DB3822" w:rsidRDefault="00DB3822" w:rsidP="00DB38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Dirección Nacional de Educación Media (III Ciclo y Media)</w:t>
      </w:r>
    </w:p>
    <w:p w:rsidR="00DB3822" w:rsidRDefault="00DB3822" w:rsidP="00DB38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Departamento de Evaluación de los Aprendizajes </w:t>
      </w:r>
    </w:p>
    <w:p w:rsidR="00DB3822" w:rsidRDefault="00DB3822" w:rsidP="00DB3822">
      <w:pPr>
        <w:rPr>
          <w:rFonts w:ascii="Arial" w:hAnsi="Arial" w:cs="Arial"/>
        </w:rPr>
      </w:pPr>
    </w:p>
    <w:p w:rsidR="00DB3822" w:rsidRDefault="00DB3822" w:rsidP="00DB3822">
      <w:pPr>
        <w:rPr>
          <w:rFonts w:ascii="Arial" w:hAnsi="Arial" w:cs="Arial"/>
        </w:rPr>
      </w:pPr>
    </w:p>
    <w:p w:rsidR="00DB3822" w:rsidRDefault="00DB3822" w:rsidP="00DB3822">
      <w:pPr>
        <w:jc w:val="center"/>
        <w:rPr>
          <w:rFonts w:ascii="Arial" w:hAnsi="Arial" w:cs="Arial"/>
          <w:b/>
          <w:sz w:val="28"/>
        </w:rPr>
      </w:pPr>
      <w:r w:rsidRPr="00D817B7">
        <w:rPr>
          <w:rFonts w:ascii="Arial" w:hAnsi="Arial" w:cs="Arial"/>
          <w:b/>
          <w:sz w:val="28"/>
        </w:rPr>
        <w:t xml:space="preserve">PLAN DE MEJORA </w:t>
      </w:r>
      <w:r>
        <w:rPr>
          <w:rFonts w:ascii="Arial" w:hAnsi="Arial" w:cs="Arial"/>
          <w:b/>
          <w:sz w:val="28"/>
        </w:rPr>
        <w:t>INSTITUCIONAL</w:t>
      </w:r>
    </w:p>
    <w:p w:rsidR="00DB3822" w:rsidRPr="00D817B7" w:rsidRDefault="00DB3822" w:rsidP="00DB3822">
      <w:pPr>
        <w:jc w:val="center"/>
        <w:rPr>
          <w:rFonts w:ascii="Arial" w:hAnsi="Arial" w:cs="Arial"/>
          <w:sz w:val="28"/>
        </w:rPr>
      </w:pPr>
      <w:r w:rsidRPr="00D817B7"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</w:rPr>
        <w:t>En función de la mejora de los procesos de enseñanza aprendizaje</w:t>
      </w:r>
      <w:r w:rsidRPr="00D817B7">
        <w:rPr>
          <w:rFonts w:ascii="Arial" w:hAnsi="Arial" w:cs="Arial"/>
          <w:sz w:val="28"/>
        </w:rPr>
        <w:t>)</w:t>
      </w:r>
    </w:p>
    <w:p w:rsidR="00DB3822" w:rsidRDefault="00DB3822" w:rsidP="00DB3822">
      <w:pPr>
        <w:rPr>
          <w:rFonts w:ascii="Arial" w:hAnsi="Arial" w:cs="Arial"/>
        </w:rPr>
      </w:pPr>
    </w:p>
    <w:p w:rsidR="00DB3822" w:rsidRDefault="00DB3822" w:rsidP="00DB3822">
      <w:pPr>
        <w:rPr>
          <w:rFonts w:ascii="Arial" w:hAnsi="Arial" w:cs="Arial"/>
        </w:rPr>
      </w:pPr>
    </w:p>
    <w:p w:rsidR="00DB3822" w:rsidRDefault="00DB3822" w:rsidP="00DB3822">
      <w:pPr>
        <w:rPr>
          <w:rFonts w:ascii="Arial" w:hAnsi="Arial" w:cs="Arial"/>
        </w:rPr>
      </w:pPr>
    </w:p>
    <w:p w:rsidR="00DB3822" w:rsidRPr="00D817B7" w:rsidRDefault="00DB3822" w:rsidP="00DB3822">
      <w:pPr>
        <w:rPr>
          <w:rFonts w:ascii="Arial" w:hAnsi="Arial" w:cs="Arial"/>
        </w:rPr>
      </w:pPr>
      <w:r w:rsidRPr="00D817B7">
        <w:rPr>
          <w:rFonts w:ascii="Arial" w:hAnsi="Arial" w:cs="Arial"/>
        </w:rPr>
        <w:t>Institución: _____</w:t>
      </w:r>
      <w:r>
        <w:rPr>
          <w:rFonts w:ascii="Arial" w:hAnsi="Arial" w:cs="Arial"/>
        </w:rPr>
        <w:t>__________</w:t>
      </w:r>
      <w:r w:rsidRPr="00D817B7">
        <w:rPr>
          <w:rFonts w:ascii="Arial" w:hAnsi="Arial" w:cs="Arial"/>
        </w:rPr>
        <w:t>________________________________________________</w:t>
      </w:r>
    </w:p>
    <w:p w:rsidR="00DB3822" w:rsidRPr="00D817B7" w:rsidRDefault="00DB3822" w:rsidP="00DB38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Director: </w:t>
      </w:r>
      <w:r w:rsidRPr="00D817B7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</w:t>
      </w:r>
      <w:r w:rsidRPr="00D817B7">
        <w:rPr>
          <w:rFonts w:ascii="Arial" w:hAnsi="Arial" w:cs="Arial"/>
        </w:rPr>
        <w:t>________________</w:t>
      </w:r>
    </w:p>
    <w:p w:rsidR="00DB3822" w:rsidRPr="00D817B7" w:rsidRDefault="00DB3822" w:rsidP="00DB3822">
      <w:pPr>
        <w:rPr>
          <w:rFonts w:ascii="Arial" w:hAnsi="Arial" w:cs="Arial"/>
        </w:rPr>
      </w:pPr>
      <w:r w:rsidRPr="00D817B7">
        <w:rPr>
          <w:rFonts w:ascii="Arial" w:hAnsi="Arial" w:cs="Arial"/>
        </w:rPr>
        <w:t>Asesor Técnico Pedagógico</w:t>
      </w:r>
      <w:r>
        <w:rPr>
          <w:rFonts w:ascii="Arial" w:hAnsi="Arial" w:cs="Arial"/>
        </w:rPr>
        <w:t>: __________________</w:t>
      </w:r>
      <w:r w:rsidRPr="00D817B7">
        <w:rPr>
          <w:rFonts w:ascii="Arial" w:hAnsi="Arial" w:cs="Arial"/>
        </w:rPr>
        <w:t>______________________________</w:t>
      </w:r>
    </w:p>
    <w:p w:rsidR="00DB3822" w:rsidRPr="00D817B7" w:rsidRDefault="00DB3822" w:rsidP="00DB3822">
      <w:pPr>
        <w:rPr>
          <w:rFonts w:ascii="Arial" w:hAnsi="Arial" w:cs="Arial"/>
        </w:rPr>
      </w:pPr>
      <w:r w:rsidRPr="00D817B7">
        <w:rPr>
          <w:rFonts w:ascii="Arial" w:hAnsi="Arial" w:cs="Arial"/>
        </w:rPr>
        <w:t>Equipo de docentes:</w:t>
      </w:r>
    </w:p>
    <w:p w:rsidR="00DB3822" w:rsidRPr="00D817B7" w:rsidRDefault="00DB3822" w:rsidP="00DB3822">
      <w:pPr>
        <w:rPr>
          <w:rFonts w:ascii="Arial" w:hAnsi="Arial" w:cs="Arial"/>
        </w:rPr>
      </w:pPr>
    </w:p>
    <w:p w:rsidR="00DB3822" w:rsidRDefault="00DB3822" w:rsidP="00DB3822"/>
    <w:p w:rsidR="00DB3822" w:rsidRDefault="00DB3822" w:rsidP="00DB3822"/>
    <w:p w:rsidR="00DB3822" w:rsidRDefault="00DB3822" w:rsidP="00DB3822"/>
    <w:p w:rsidR="00DB3822" w:rsidRDefault="00DB3822" w:rsidP="00DB3822"/>
    <w:p w:rsidR="00DB3822" w:rsidRDefault="00DB3822" w:rsidP="00DB3822">
      <w:pPr>
        <w:jc w:val="center"/>
      </w:pPr>
    </w:p>
    <w:p w:rsidR="00DB3822" w:rsidRDefault="00DB3822" w:rsidP="00DB3822">
      <w:pPr>
        <w:jc w:val="center"/>
      </w:pPr>
    </w:p>
    <w:p w:rsidR="00DB3822" w:rsidRDefault="00DB3822" w:rsidP="00DB3822">
      <w:pPr>
        <w:jc w:val="center"/>
      </w:pPr>
    </w:p>
    <w:p w:rsidR="00DB3822" w:rsidRDefault="00DB3822" w:rsidP="00DB3822">
      <w:pPr>
        <w:jc w:val="center"/>
      </w:pPr>
    </w:p>
    <w:p w:rsidR="00DB3822" w:rsidRDefault="00DB3822" w:rsidP="00DB3822">
      <w:pPr>
        <w:jc w:val="center"/>
      </w:pPr>
    </w:p>
    <w:p w:rsidR="00DB3822" w:rsidRDefault="00DB3822" w:rsidP="00DB3822">
      <w:pPr>
        <w:jc w:val="center"/>
      </w:pPr>
    </w:p>
    <w:p w:rsidR="00DB3822" w:rsidRDefault="00DB3822" w:rsidP="00DB3822">
      <w:pPr>
        <w:jc w:val="center"/>
      </w:pPr>
    </w:p>
    <w:p w:rsidR="00DB3822" w:rsidRDefault="00DB3822" w:rsidP="00DB3822">
      <w:pPr>
        <w:jc w:val="center"/>
      </w:pPr>
    </w:p>
    <w:p w:rsidR="00DB3822" w:rsidRPr="00D817B7" w:rsidRDefault="00DB3822" w:rsidP="00DB3822">
      <w:pPr>
        <w:jc w:val="center"/>
        <w:rPr>
          <w:rFonts w:ascii="Arial" w:hAnsi="Arial" w:cs="Arial"/>
        </w:rPr>
      </w:pPr>
    </w:p>
    <w:p w:rsidR="00DB3822" w:rsidRDefault="00DB3822" w:rsidP="00DB3822">
      <w:pPr>
        <w:jc w:val="right"/>
        <w:rPr>
          <w:rFonts w:ascii="Arial" w:hAnsi="Arial" w:cs="Arial"/>
          <w:b/>
          <w:sz w:val="28"/>
        </w:rPr>
      </w:pPr>
      <w:r w:rsidRPr="00730020">
        <w:rPr>
          <w:rFonts w:ascii="Arial" w:hAnsi="Arial" w:cs="Arial"/>
          <w:b/>
          <w:sz w:val="28"/>
        </w:rPr>
        <w:t>Año 2018</w:t>
      </w:r>
    </w:p>
    <w:p w:rsidR="00DB3822" w:rsidRPr="00730020" w:rsidRDefault="00DB3822" w:rsidP="00DB382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D817B7" w:rsidRDefault="00D817B7">
      <w:pPr>
        <w:rPr>
          <w:rFonts w:ascii="Arial" w:hAnsi="Arial" w:cs="Arial"/>
          <w:b/>
        </w:rPr>
      </w:pPr>
      <w:r w:rsidRPr="00D817B7">
        <w:rPr>
          <w:rFonts w:ascii="Arial" w:hAnsi="Arial" w:cs="Arial"/>
          <w:b/>
        </w:rPr>
        <w:lastRenderedPageBreak/>
        <w:t>Introducción</w:t>
      </w:r>
    </w:p>
    <w:p w:rsidR="00491DDB" w:rsidRPr="00B24963" w:rsidRDefault="00952177" w:rsidP="00491DDB">
      <w:pPr>
        <w:tabs>
          <w:tab w:val="left" w:pos="6237"/>
        </w:tabs>
        <w:jc w:val="both"/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El presente p</w:t>
      </w:r>
      <w:r w:rsidR="00491DDB"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lan de mejora institucional está enmarcado en </w:t>
      </w:r>
      <w:r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la mejora</w:t>
      </w:r>
      <w:r w:rsidR="00491DDB"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continua</w:t>
      </w:r>
      <w:r w:rsidR="00821E6D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de</w:t>
      </w:r>
      <w:r w:rsidR="00491DDB"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los procesos de enseñanza aprendizaje de la institución, siendo</w:t>
      </w:r>
      <w:r w:rsidR="005259A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el</w:t>
      </w:r>
      <w:r w:rsidR="00491DDB"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resultado de un proceso de análisis de los resultados de la Prueba de Aprendizaje y Aptitudes para Egresados de Educación Media </w:t>
      </w:r>
      <w:r w:rsidR="005259A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aplicada en el</w:t>
      </w:r>
      <w:r w:rsidR="00491DDB"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2017 y</w:t>
      </w:r>
      <w:r w:rsidR="005259A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,</w:t>
      </w:r>
      <w:r w:rsidR="00491DDB"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de los factores asociados al desempeño de los estudiantes.</w:t>
      </w:r>
    </w:p>
    <w:p w:rsidR="00491DDB" w:rsidRPr="00B24963" w:rsidRDefault="00491DDB" w:rsidP="00491DDB">
      <w:pPr>
        <w:tabs>
          <w:tab w:val="left" w:pos="6237"/>
        </w:tabs>
        <w:jc w:val="both"/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</w:pPr>
      <w:r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Se presenta una propuesta de acciones que se ejecutarán durante el año 2018 con la finalidad de fortalecer el proceso educativo</w:t>
      </w:r>
      <w:r w:rsidR="005259A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,</w:t>
      </w:r>
      <w:r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a través de acciones coordinadas entre director, docentes, padres de familia, estudiantes, asesor técnico pedagógico y otros actores que aporten a la mejora de la calidad educativa de la institución. El plan de mejora contiene objetivos, </w:t>
      </w:r>
      <w:r w:rsid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una sistematización de los resultados PAES institucionales</w:t>
      </w:r>
      <w:r w:rsidRPr="00B24963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y la propuesta de acciones concretas.</w:t>
      </w:r>
    </w:p>
    <w:p w:rsidR="00653029" w:rsidRPr="00D817B7" w:rsidRDefault="00653029">
      <w:pPr>
        <w:rPr>
          <w:rFonts w:ascii="Arial" w:hAnsi="Arial" w:cs="Arial"/>
          <w:b/>
        </w:rPr>
      </w:pPr>
    </w:p>
    <w:p w:rsidR="00D817B7" w:rsidRDefault="00D817B7">
      <w:pPr>
        <w:rPr>
          <w:rFonts w:ascii="Arial" w:hAnsi="Arial" w:cs="Arial"/>
          <w:b/>
        </w:rPr>
      </w:pPr>
      <w:r w:rsidRPr="00D817B7">
        <w:rPr>
          <w:rFonts w:ascii="Arial" w:hAnsi="Arial" w:cs="Arial"/>
          <w:b/>
        </w:rPr>
        <w:t>Objetivos</w:t>
      </w:r>
    </w:p>
    <w:p w:rsidR="004635D7" w:rsidRPr="00671589" w:rsidRDefault="004635D7" w:rsidP="00671589">
      <w:pPr>
        <w:jc w:val="both"/>
        <w:rPr>
          <w:rFonts w:ascii="Arial" w:hAnsi="Arial" w:cs="Arial"/>
        </w:rPr>
      </w:pPr>
    </w:p>
    <w:p w:rsidR="00D817B7" w:rsidRPr="00877485" w:rsidRDefault="00877485" w:rsidP="00877485">
      <w:pPr>
        <w:rPr>
          <w:rFonts w:ascii="Arial" w:hAnsi="Arial" w:cs="Arial"/>
          <w:b/>
        </w:rPr>
      </w:pPr>
      <w:r w:rsidRPr="00877485"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 xml:space="preserve">: </w:t>
      </w:r>
    </w:p>
    <w:p w:rsidR="00491DDB" w:rsidRPr="00877485" w:rsidRDefault="00CF6369" w:rsidP="00877485">
      <w:pPr>
        <w:pStyle w:val="Prrafodelista"/>
        <w:numPr>
          <w:ilvl w:val="0"/>
          <w:numId w:val="10"/>
        </w:numPr>
        <w:tabs>
          <w:tab w:val="left" w:pos="6237"/>
        </w:tabs>
        <w:jc w:val="both"/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Diseñar un plan</w:t>
      </w:r>
      <w:r w:rsidR="00491DDB"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</w:t>
      </w:r>
      <w:r w:rsid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de mejora </w:t>
      </w:r>
      <w:r w:rsidR="00877485"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institución</w:t>
      </w:r>
      <w:r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, </w:t>
      </w:r>
      <w:r w:rsidR="00AB0840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a partir</w:t>
      </w:r>
      <w:r w:rsid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del análisis de</w:t>
      </w:r>
      <w:r w:rsidR="00877485"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</w:t>
      </w:r>
      <w:r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los </w:t>
      </w:r>
      <w:r w:rsidR="00877485"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resultados </w:t>
      </w:r>
      <w:r w:rsidR="00AB0840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institucionales </w:t>
      </w:r>
      <w:r w:rsid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en la </w:t>
      </w:r>
      <w:r w:rsidR="00877485"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PAES </w:t>
      </w:r>
      <w:r w:rsid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2017</w:t>
      </w:r>
      <w:r w:rsidR="00AB0840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,</w:t>
      </w:r>
      <w:r w:rsid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</w:t>
      </w:r>
      <w:r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con el fin de fortalecer el </w:t>
      </w:r>
      <w:r w:rsidR="00491DDB"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proceso</w:t>
      </w:r>
      <w:r w:rsidR="00AB0840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de enseñanza aprendizaje. </w:t>
      </w:r>
    </w:p>
    <w:p w:rsidR="00653029" w:rsidRDefault="00653029">
      <w:pPr>
        <w:rPr>
          <w:rFonts w:ascii="Arial" w:hAnsi="Arial" w:cs="Arial"/>
        </w:rPr>
      </w:pPr>
    </w:p>
    <w:p w:rsidR="00D817B7" w:rsidRDefault="00D817B7" w:rsidP="004E35A1">
      <w:pPr>
        <w:jc w:val="both"/>
        <w:rPr>
          <w:rFonts w:ascii="Arial" w:hAnsi="Arial" w:cs="Arial"/>
          <w:b/>
        </w:rPr>
      </w:pPr>
      <w:r w:rsidRPr="00B10E52">
        <w:rPr>
          <w:rFonts w:ascii="Arial" w:hAnsi="Arial" w:cs="Arial"/>
          <w:b/>
        </w:rPr>
        <w:t>Específicos:</w:t>
      </w:r>
    </w:p>
    <w:p w:rsidR="004E35A1" w:rsidRDefault="004E35A1" w:rsidP="004E35A1">
      <w:pPr>
        <w:pStyle w:val="Prrafodelista"/>
        <w:numPr>
          <w:ilvl w:val="0"/>
          <w:numId w:val="11"/>
        </w:numPr>
        <w:tabs>
          <w:tab w:val="left" w:pos="6237"/>
        </w:tabs>
        <w:jc w:val="both"/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</w:pPr>
      <w:r w:rsidRPr="004E35A1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Fortalecer los aprendizajes de los estudiantes en las asignaturas, a través de la i</w:t>
      </w:r>
      <w:r w:rsidR="00491DDB" w:rsidRPr="004E35A1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mplementa</w:t>
      </w:r>
      <w:r w:rsidRPr="004E35A1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ción de</w:t>
      </w:r>
      <w:r w:rsidR="00491DDB" w:rsidRPr="004E35A1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estrateg</w:t>
      </w:r>
      <w:r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ias pedagógicas y metodológicas. </w:t>
      </w:r>
    </w:p>
    <w:p w:rsidR="004E35A1" w:rsidRDefault="004E35A1" w:rsidP="004E35A1">
      <w:pPr>
        <w:pStyle w:val="Prrafodelista"/>
        <w:tabs>
          <w:tab w:val="left" w:pos="6237"/>
        </w:tabs>
        <w:jc w:val="both"/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</w:pPr>
    </w:p>
    <w:p w:rsidR="00491DDB" w:rsidRPr="00877485" w:rsidRDefault="00491DDB" w:rsidP="004E35A1">
      <w:pPr>
        <w:pStyle w:val="Prrafodelista"/>
        <w:numPr>
          <w:ilvl w:val="0"/>
          <w:numId w:val="11"/>
        </w:numPr>
        <w:tabs>
          <w:tab w:val="left" w:pos="6237"/>
        </w:tabs>
        <w:jc w:val="both"/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</w:pPr>
      <w:r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Ejecutar de manera coordinada las acciones propuestas en el plan de mejora</w:t>
      </w:r>
      <w:r w:rsidR="004E35A1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, orientadas</w:t>
      </w:r>
      <w:r w:rsidR="004E35A1"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al desarrollo de habilidade</w:t>
      </w:r>
      <w:r w:rsidR="004E35A1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s cognitivas en los estudiantes, con el fin de</w:t>
      </w:r>
      <w:r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 incidir </w:t>
      </w:r>
      <w:r w:rsidR="004E35A1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en el </w:t>
      </w:r>
      <w:r w:rsidRPr="00877485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>proceso de enseñanza aprendizaje</w:t>
      </w:r>
      <w:r w:rsidR="004E35A1">
        <w:rPr>
          <w:rStyle w:val="Textoennegrita"/>
          <w:rFonts w:ascii="Arial" w:hAnsi="Arial" w:cs="Arial"/>
          <w:b w:val="0"/>
          <w:color w:val="333333"/>
          <w:szCs w:val="21"/>
          <w:shd w:val="clear" w:color="auto" w:fill="FFFFFF"/>
        </w:rPr>
        <w:t xml:space="preserve">. </w:t>
      </w:r>
    </w:p>
    <w:p w:rsidR="00D817B7" w:rsidRPr="004551AF" w:rsidRDefault="00D817B7" w:rsidP="004551AF">
      <w:pPr>
        <w:ind w:left="360"/>
        <w:rPr>
          <w:rFonts w:ascii="Arial" w:hAnsi="Arial" w:cs="Arial"/>
        </w:rPr>
      </w:pPr>
    </w:p>
    <w:p w:rsidR="00D817B7" w:rsidRPr="006A6C6D" w:rsidRDefault="00D817B7" w:rsidP="006A6C6D">
      <w:pPr>
        <w:rPr>
          <w:rFonts w:ascii="Arial" w:hAnsi="Arial" w:cs="Arial"/>
        </w:rPr>
      </w:pPr>
    </w:p>
    <w:p w:rsidR="00D817B7" w:rsidRDefault="00D817B7">
      <w:pPr>
        <w:rPr>
          <w:rFonts w:ascii="Arial" w:hAnsi="Arial" w:cs="Arial"/>
        </w:rPr>
      </w:pPr>
    </w:p>
    <w:p w:rsidR="00DC1A7C" w:rsidRDefault="00DC1A7C">
      <w:pPr>
        <w:rPr>
          <w:rFonts w:ascii="Arial" w:hAnsi="Arial" w:cs="Arial"/>
        </w:rPr>
      </w:pPr>
    </w:p>
    <w:p w:rsidR="00653029" w:rsidRPr="00D817B7" w:rsidRDefault="00653029">
      <w:pPr>
        <w:rPr>
          <w:rFonts w:ascii="Arial" w:hAnsi="Arial" w:cs="Arial"/>
        </w:rPr>
      </w:pPr>
    </w:p>
    <w:p w:rsidR="00DC1A7C" w:rsidRPr="008D0CA2" w:rsidRDefault="008D0CA2" w:rsidP="006530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817B7" w:rsidRPr="00653029" w:rsidRDefault="004606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Sistematización de r</w:t>
      </w:r>
      <w:r w:rsidR="00DD15E8" w:rsidRPr="00653029">
        <w:rPr>
          <w:rFonts w:ascii="Arial" w:hAnsi="Arial" w:cs="Arial"/>
          <w:b/>
        </w:rPr>
        <w:t xml:space="preserve">esultados PAES </w:t>
      </w:r>
      <w:r w:rsidR="00952177">
        <w:rPr>
          <w:rFonts w:ascii="Arial" w:hAnsi="Arial" w:cs="Arial"/>
          <w:b/>
        </w:rPr>
        <w:t>2017</w:t>
      </w:r>
    </w:p>
    <w:p w:rsidR="00653029" w:rsidRPr="00653029" w:rsidRDefault="00653029" w:rsidP="00653029">
      <w:pPr>
        <w:pStyle w:val="Prrafodelista"/>
        <w:spacing w:after="200" w:line="276" w:lineRule="auto"/>
        <w:jc w:val="both"/>
        <w:rPr>
          <w:rFonts w:ascii="Arial" w:hAnsi="Arial" w:cs="Arial"/>
          <w:sz w:val="24"/>
        </w:rPr>
      </w:pPr>
      <w:r w:rsidRPr="0005426A">
        <w:rPr>
          <w:rFonts w:ascii="Arial" w:hAnsi="Arial" w:cs="Arial"/>
          <w:b/>
          <w:sz w:val="24"/>
        </w:rPr>
        <w:t xml:space="preserve">Resultados institucionales por asignatura y puntaje por competencia </w:t>
      </w:r>
      <w:r w:rsidR="000B2E6C">
        <w:rPr>
          <w:rStyle w:val="Refdenotaalpie"/>
          <w:rFonts w:ascii="Arial" w:hAnsi="Arial" w:cs="Arial"/>
          <w:sz w:val="24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044"/>
        <w:gridCol w:w="2044"/>
        <w:gridCol w:w="2044"/>
      </w:tblGrid>
      <w:tr w:rsidR="007F1B34" w:rsidTr="007F1B34">
        <w:tc>
          <w:tcPr>
            <w:tcW w:w="2696" w:type="dxa"/>
            <w:vMerge w:val="restart"/>
          </w:tcPr>
          <w:p w:rsidR="007F1B34" w:rsidRDefault="007F1B34">
            <w:pPr>
              <w:rPr>
                <w:rFonts w:ascii="Arial" w:hAnsi="Arial" w:cs="Arial"/>
              </w:rPr>
            </w:pPr>
          </w:p>
          <w:p w:rsidR="007F1B34" w:rsidRDefault="007F1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Institucional</w:t>
            </w:r>
          </w:p>
          <w:p w:rsidR="007F1B34" w:rsidRDefault="007F1B3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7F1B34" w:rsidRPr="007F1B34" w:rsidRDefault="007F1B34" w:rsidP="007F1B34">
            <w:pPr>
              <w:jc w:val="center"/>
              <w:rPr>
                <w:rFonts w:ascii="Arial" w:hAnsi="Arial" w:cs="Arial"/>
                <w:b/>
              </w:rPr>
            </w:pPr>
            <w:r w:rsidRPr="007F1B34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2044" w:type="dxa"/>
          </w:tcPr>
          <w:p w:rsidR="007F1B34" w:rsidRPr="007F1B34" w:rsidRDefault="007F1B34" w:rsidP="007F1B34">
            <w:pPr>
              <w:jc w:val="center"/>
              <w:rPr>
                <w:rFonts w:ascii="Arial" w:hAnsi="Arial" w:cs="Arial"/>
                <w:b/>
              </w:rPr>
            </w:pPr>
            <w:r w:rsidRPr="007F1B34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2044" w:type="dxa"/>
          </w:tcPr>
          <w:p w:rsidR="007F1B34" w:rsidRPr="007F1B34" w:rsidRDefault="007F1B34" w:rsidP="007F1B34">
            <w:pPr>
              <w:jc w:val="center"/>
              <w:rPr>
                <w:rFonts w:ascii="Arial" w:hAnsi="Arial" w:cs="Arial"/>
                <w:b/>
              </w:rPr>
            </w:pPr>
            <w:r w:rsidRPr="007F1B34">
              <w:rPr>
                <w:rFonts w:ascii="Arial" w:hAnsi="Arial" w:cs="Arial"/>
                <w:b/>
              </w:rPr>
              <w:t>2017</w:t>
            </w:r>
          </w:p>
        </w:tc>
      </w:tr>
      <w:tr w:rsidR="007F1B34" w:rsidTr="007F1B34">
        <w:tc>
          <w:tcPr>
            <w:tcW w:w="2696" w:type="dxa"/>
            <w:vMerge/>
          </w:tcPr>
          <w:p w:rsidR="007F1B34" w:rsidRDefault="007F1B3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7F1B34" w:rsidRDefault="007F1B3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7F1B34" w:rsidRDefault="00E34365" w:rsidP="00E343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5.93</w:t>
            </w:r>
          </w:p>
        </w:tc>
        <w:tc>
          <w:tcPr>
            <w:tcW w:w="2044" w:type="dxa"/>
          </w:tcPr>
          <w:p w:rsidR="007F1B34" w:rsidRDefault="00E34365" w:rsidP="00E343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</w:t>
            </w:r>
          </w:p>
        </w:tc>
      </w:tr>
    </w:tbl>
    <w:p w:rsidR="00D817B7" w:rsidRPr="00D817B7" w:rsidRDefault="00D817B7">
      <w:pPr>
        <w:rPr>
          <w:rFonts w:ascii="Arial" w:hAnsi="Arial" w:cs="Arial"/>
        </w:rPr>
      </w:pPr>
    </w:p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275"/>
        <w:gridCol w:w="3828"/>
        <w:gridCol w:w="1134"/>
      </w:tblGrid>
      <w:tr w:rsidR="00E45B6E" w:rsidTr="00E45B6E">
        <w:trPr>
          <w:trHeight w:val="484"/>
        </w:trPr>
        <w:tc>
          <w:tcPr>
            <w:tcW w:w="1844" w:type="dxa"/>
            <w:vMerge w:val="restart"/>
          </w:tcPr>
          <w:p w:rsidR="00E45B6E" w:rsidRDefault="00E45B6E">
            <w:pPr>
              <w:rPr>
                <w:rFonts w:ascii="Arial" w:hAnsi="Arial" w:cs="Arial"/>
              </w:rPr>
            </w:pPr>
          </w:p>
          <w:p w:rsidR="00E45B6E" w:rsidRDefault="00E45B6E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</w:p>
          <w:p w:rsidR="00E45B6E" w:rsidRDefault="00E45B6E" w:rsidP="009E3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por asignatura y competencias</w:t>
            </w:r>
          </w:p>
        </w:tc>
        <w:tc>
          <w:tcPr>
            <w:tcW w:w="2268" w:type="dxa"/>
          </w:tcPr>
          <w:p w:rsidR="00E45B6E" w:rsidRPr="00E45B6E" w:rsidRDefault="00E45B6E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1275" w:type="dxa"/>
          </w:tcPr>
          <w:p w:rsidR="00E45B6E" w:rsidRPr="00E45B6E" w:rsidRDefault="00E45B6E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Puntaje</w:t>
            </w:r>
          </w:p>
        </w:tc>
        <w:tc>
          <w:tcPr>
            <w:tcW w:w="3828" w:type="dxa"/>
          </w:tcPr>
          <w:p w:rsidR="00E45B6E" w:rsidRPr="00E45B6E" w:rsidRDefault="00E45B6E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1134" w:type="dxa"/>
          </w:tcPr>
          <w:p w:rsidR="00E45B6E" w:rsidRPr="00E45B6E" w:rsidRDefault="00E45B6E">
            <w:pPr>
              <w:rPr>
                <w:rFonts w:ascii="Arial" w:hAnsi="Arial" w:cs="Arial"/>
                <w:b/>
              </w:rPr>
            </w:pPr>
            <w:r w:rsidRPr="00E45B6E">
              <w:rPr>
                <w:rFonts w:ascii="Arial" w:hAnsi="Arial" w:cs="Arial"/>
                <w:b/>
              </w:rPr>
              <w:t>Puntaje</w:t>
            </w:r>
          </w:p>
        </w:tc>
      </w:tr>
      <w:tr w:rsidR="00E45B6E" w:rsidTr="00E45B6E">
        <w:trPr>
          <w:trHeight w:val="484"/>
        </w:trPr>
        <w:tc>
          <w:tcPr>
            <w:tcW w:w="1844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E45B6E" w:rsidRDefault="00E45B6E">
            <w:pPr>
              <w:rPr>
                <w:rFonts w:ascii="Arial" w:hAnsi="Arial" w:cs="Arial"/>
              </w:rPr>
            </w:pPr>
          </w:p>
          <w:p w:rsidR="00E45B6E" w:rsidRDefault="00E45B6E">
            <w:pPr>
              <w:rPr>
                <w:rFonts w:ascii="Arial" w:hAnsi="Arial" w:cs="Arial"/>
              </w:rPr>
            </w:pPr>
          </w:p>
          <w:p w:rsidR="00E45B6E" w:rsidRDefault="00E45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1275" w:type="dxa"/>
            <w:vMerge w:val="restart"/>
          </w:tcPr>
          <w:p w:rsidR="00E34365" w:rsidRDefault="00E34365" w:rsidP="00E63633">
            <w:pPr>
              <w:jc w:val="center"/>
              <w:rPr>
                <w:rFonts w:ascii="Arial" w:hAnsi="Arial" w:cs="Arial"/>
              </w:rPr>
            </w:pPr>
          </w:p>
          <w:p w:rsidR="00E34365" w:rsidRDefault="00E34365" w:rsidP="00E63633">
            <w:pPr>
              <w:jc w:val="center"/>
              <w:rPr>
                <w:rFonts w:ascii="Arial" w:hAnsi="Arial" w:cs="Arial"/>
              </w:rPr>
            </w:pPr>
          </w:p>
          <w:p w:rsidR="00E45B6E" w:rsidRDefault="00E34365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</w:t>
            </w:r>
          </w:p>
        </w:tc>
        <w:tc>
          <w:tcPr>
            <w:tcW w:w="3828" w:type="dxa"/>
          </w:tcPr>
          <w:p w:rsidR="00E45B6E" w:rsidRDefault="00E45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Razonamiento lógico matemático</w:t>
            </w:r>
          </w:p>
        </w:tc>
        <w:tc>
          <w:tcPr>
            <w:tcW w:w="1134" w:type="dxa"/>
          </w:tcPr>
          <w:p w:rsidR="00E45B6E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7.29</w:t>
            </w:r>
          </w:p>
        </w:tc>
      </w:tr>
      <w:tr w:rsidR="00E45B6E" w:rsidTr="00E45B6E">
        <w:trPr>
          <w:trHeight w:val="484"/>
        </w:trPr>
        <w:tc>
          <w:tcPr>
            <w:tcW w:w="1844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E45B6E" w:rsidRDefault="00E45B6E" w:rsidP="00E63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E45B6E" w:rsidRDefault="00E45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con lenguaje matemático</w:t>
            </w:r>
          </w:p>
        </w:tc>
        <w:tc>
          <w:tcPr>
            <w:tcW w:w="1134" w:type="dxa"/>
          </w:tcPr>
          <w:p w:rsidR="00E45B6E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6.83</w:t>
            </w:r>
          </w:p>
        </w:tc>
      </w:tr>
      <w:tr w:rsidR="00E45B6E" w:rsidTr="00E45B6E">
        <w:trPr>
          <w:trHeight w:val="484"/>
        </w:trPr>
        <w:tc>
          <w:tcPr>
            <w:tcW w:w="1844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E45B6E" w:rsidRDefault="00E45B6E" w:rsidP="00E63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E45B6E" w:rsidRDefault="00E45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la matemática al entorno</w:t>
            </w:r>
          </w:p>
        </w:tc>
        <w:tc>
          <w:tcPr>
            <w:tcW w:w="1134" w:type="dxa"/>
          </w:tcPr>
          <w:p w:rsidR="00E45B6E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6.81</w:t>
            </w:r>
          </w:p>
        </w:tc>
      </w:tr>
      <w:tr w:rsidR="00E45B6E" w:rsidTr="00E45B6E">
        <w:trPr>
          <w:trHeight w:val="484"/>
        </w:trPr>
        <w:tc>
          <w:tcPr>
            <w:tcW w:w="1844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E45B6E" w:rsidRDefault="00E45B6E">
            <w:pPr>
              <w:rPr>
                <w:rFonts w:ascii="Arial" w:hAnsi="Arial" w:cs="Arial"/>
              </w:rPr>
            </w:pPr>
          </w:p>
          <w:p w:rsidR="00E45B6E" w:rsidRDefault="00E45B6E">
            <w:pPr>
              <w:rPr>
                <w:rFonts w:ascii="Arial" w:hAnsi="Arial" w:cs="Arial"/>
              </w:rPr>
            </w:pPr>
          </w:p>
          <w:p w:rsidR="00E45B6E" w:rsidRDefault="00E45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Sociales</w:t>
            </w:r>
          </w:p>
        </w:tc>
        <w:tc>
          <w:tcPr>
            <w:tcW w:w="1275" w:type="dxa"/>
            <w:vMerge w:val="restart"/>
          </w:tcPr>
          <w:p w:rsidR="00E45B6E" w:rsidRDefault="00E45B6E" w:rsidP="00E63633">
            <w:pPr>
              <w:jc w:val="center"/>
              <w:rPr>
                <w:rFonts w:ascii="Arial" w:hAnsi="Arial" w:cs="Arial"/>
              </w:rPr>
            </w:pPr>
          </w:p>
          <w:p w:rsidR="00E34365" w:rsidRDefault="00E34365" w:rsidP="00E63633">
            <w:pPr>
              <w:jc w:val="center"/>
              <w:rPr>
                <w:rFonts w:ascii="Arial" w:hAnsi="Arial" w:cs="Arial"/>
              </w:rPr>
            </w:pPr>
          </w:p>
          <w:p w:rsidR="00E34365" w:rsidRDefault="00E34365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6.61</w:t>
            </w:r>
          </w:p>
        </w:tc>
        <w:tc>
          <w:tcPr>
            <w:tcW w:w="3828" w:type="dxa"/>
          </w:tcPr>
          <w:p w:rsidR="00E45B6E" w:rsidRDefault="00E45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la problemática social</w:t>
            </w:r>
          </w:p>
        </w:tc>
        <w:tc>
          <w:tcPr>
            <w:tcW w:w="1134" w:type="dxa"/>
          </w:tcPr>
          <w:p w:rsidR="00E45B6E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6.78</w:t>
            </w:r>
          </w:p>
        </w:tc>
      </w:tr>
      <w:tr w:rsidR="00E45B6E" w:rsidTr="00E45B6E">
        <w:trPr>
          <w:trHeight w:val="484"/>
        </w:trPr>
        <w:tc>
          <w:tcPr>
            <w:tcW w:w="1844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E45B6E" w:rsidRDefault="00E45B6E" w:rsidP="00E63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E45B6E" w:rsidRDefault="00E45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de la realidad social e histórica</w:t>
            </w:r>
          </w:p>
        </w:tc>
        <w:tc>
          <w:tcPr>
            <w:tcW w:w="1134" w:type="dxa"/>
          </w:tcPr>
          <w:p w:rsidR="00E45B6E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6.31</w:t>
            </w:r>
          </w:p>
        </w:tc>
      </w:tr>
      <w:tr w:rsidR="00E45B6E" w:rsidTr="00E45B6E">
        <w:trPr>
          <w:trHeight w:val="484"/>
        </w:trPr>
        <w:tc>
          <w:tcPr>
            <w:tcW w:w="1844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E45B6E" w:rsidRDefault="00E45B6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E45B6E" w:rsidRDefault="00E45B6E" w:rsidP="00E63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E45B6E" w:rsidRDefault="00E45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crítica y responsable en la sociedad</w:t>
            </w:r>
          </w:p>
        </w:tc>
        <w:tc>
          <w:tcPr>
            <w:tcW w:w="1134" w:type="dxa"/>
          </w:tcPr>
          <w:p w:rsidR="00E45B6E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6.36</w:t>
            </w:r>
          </w:p>
        </w:tc>
      </w:tr>
      <w:tr w:rsidR="00CE4CBC" w:rsidTr="00E45B6E">
        <w:trPr>
          <w:trHeight w:val="484"/>
        </w:trPr>
        <w:tc>
          <w:tcPr>
            <w:tcW w:w="1844" w:type="dxa"/>
            <w:vMerge/>
          </w:tcPr>
          <w:p w:rsidR="00CE4CBC" w:rsidRDefault="00CE4CBC" w:rsidP="00CE4CB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CE4CBC" w:rsidRDefault="00CE4CBC" w:rsidP="00CE4CBC">
            <w:pPr>
              <w:rPr>
                <w:rFonts w:ascii="Arial" w:hAnsi="Arial" w:cs="Arial"/>
              </w:rPr>
            </w:pPr>
          </w:p>
          <w:p w:rsidR="00CE4CBC" w:rsidRDefault="00CE4CBC" w:rsidP="00CE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Literatura</w:t>
            </w:r>
          </w:p>
        </w:tc>
        <w:tc>
          <w:tcPr>
            <w:tcW w:w="1275" w:type="dxa"/>
            <w:vMerge w:val="restart"/>
          </w:tcPr>
          <w:p w:rsidR="00CE4CBC" w:rsidRDefault="00CE4CBC" w:rsidP="00E63633">
            <w:pPr>
              <w:jc w:val="center"/>
              <w:rPr>
                <w:rFonts w:ascii="Arial" w:hAnsi="Arial" w:cs="Arial"/>
              </w:rPr>
            </w:pPr>
          </w:p>
          <w:p w:rsidR="00CE4CBC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7.25</w:t>
            </w:r>
          </w:p>
        </w:tc>
        <w:tc>
          <w:tcPr>
            <w:tcW w:w="3828" w:type="dxa"/>
          </w:tcPr>
          <w:p w:rsidR="00CE4CBC" w:rsidRDefault="00CE4CBC" w:rsidP="00CE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Comunicación literaria </w:t>
            </w:r>
          </w:p>
        </w:tc>
        <w:tc>
          <w:tcPr>
            <w:tcW w:w="1134" w:type="dxa"/>
          </w:tcPr>
          <w:p w:rsidR="00CE4CBC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6.81</w:t>
            </w:r>
          </w:p>
        </w:tc>
      </w:tr>
      <w:tr w:rsidR="00CE4CBC" w:rsidTr="00E45B6E">
        <w:trPr>
          <w:trHeight w:val="512"/>
        </w:trPr>
        <w:tc>
          <w:tcPr>
            <w:tcW w:w="1844" w:type="dxa"/>
            <w:vMerge/>
          </w:tcPr>
          <w:p w:rsidR="00CE4CBC" w:rsidRDefault="00CE4CBC" w:rsidP="00CE4CB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CE4CBC" w:rsidRDefault="00CE4CBC" w:rsidP="00CE4CB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CE4CBC" w:rsidRDefault="00CE4CBC" w:rsidP="00E63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E4CBC" w:rsidRDefault="00CE4CBC" w:rsidP="00CE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lectora</w:t>
            </w:r>
            <w:r w:rsidR="005E69EE">
              <w:rPr>
                <w:rFonts w:ascii="Arial" w:hAnsi="Arial" w:cs="Arial"/>
              </w:rPr>
              <w:t xml:space="preserve"> de textos no literarios</w:t>
            </w:r>
          </w:p>
        </w:tc>
        <w:tc>
          <w:tcPr>
            <w:tcW w:w="1134" w:type="dxa"/>
          </w:tcPr>
          <w:p w:rsidR="00CE4CBC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7.37</w:t>
            </w:r>
          </w:p>
        </w:tc>
      </w:tr>
      <w:tr w:rsidR="00CE4CBC" w:rsidTr="00E45B6E">
        <w:trPr>
          <w:trHeight w:val="512"/>
        </w:trPr>
        <w:tc>
          <w:tcPr>
            <w:tcW w:w="1844" w:type="dxa"/>
            <w:vMerge/>
          </w:tcPr>
          <w:p w:rsidR="00CE4CBC" w:rsidRDefault="00CE4CBC" w:rsidP="00CE4CB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CE4CBC" w:rsidRDefault="00CE4CBC" w:rsidP="00CE4CB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CE4CBC" w:rsidRDefault="00CE4CBC" w:rsidP="00E63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E4CBC" w:rsidRDefault="00CE4CBC" w:rsidP="00CE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escrita</w:t>
            </w:r>
          </w:p>
        </w:tc>
        <w:tc>
          <w:tcPr>
            <w:tcW w:w="1134" w:type="dxa"/>
          </w:tcPr>
          <w:p w:rsidR="00CE4CBC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7.66</w:t>
            </w:r>
          </w:p>
        </w:tc>
      </w:tr>
      <w:tr w:rsidR="00876C7A" w:rsidTr="00E45B6E">
        <w:trPr>
          <w:trHeight w:val="484"/>
        </w:trPr>
        <w:tc>
          <w:tcPr>
            <w:tcW w:w="1844" w:type="dxa"/>
            <w:vMerge/>
          </w:tcPr>
          <w:p w:rsidR="00876C7A" w:rsidRDefault="00876C7A" w:rsidP="00876C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876C7A" w:rsidRDefault="00876C7A" w:rsidP="00876C7A">
            <w:pPr>
              <w:rPr>
                <w:rFonts w:ascii="Arial" w:hAnsi="Arial" w:cs="Arial"/>
              </w:rPr>
            </w:pPr>
          </w:p>
          <w:p w:rsidR="00876C7A" w:rsidRDefault="00CE4CBC" w:rsidP="00876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Naturales</w:t>
            </w:r>
          </w:p>
        </w:tc>
        <w:tc>
          <w:tcPr>
            <w:tcW w:w="1275" w:type="dxa"/>
            <w:vMerge w:val="restart"/>
          </w:tcPr>
          <w:p w:rsidR="00876C7A" w:rsidRDefault="00876C7A" w:rsidP="00E63633">
            <w:pPr>
              <w:jc w:val="center"/>
              <w:rPr>
                <w:rFonts w:ascii="Arial" w:hAnsi="Arial" w:cs="Arial"/>
              </w:rPr>
            </w:pPr>
          </w:p>
          <w:p w:rsidR="00CE4CBC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6.27</w:t>
            </w:r>
          </w:p>
        </w:tc>
        <w:tc>
          <w:tcPr>
            <w:tcW w:w="3828" w:type="dxa"/>
          </w:tcPr>
          <w:p w:rsidR="00876C7A" w:rsidRDefault="00CE4CBC" w:rsidP="00876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de la información con lenguaje científico</w:t>
            </w:r>
          </w:p>
        </w:tc>
        <w:tc>
          <w:tcPr>
            <w:tcW w:w="1134" w:type="dxa"/>
          </w:tcPr>
          <w:p w:rsidR="00876C7A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</w:t>
            </w:r>
          </w:p>
        </w:tc>
      </w:tr>
      <w:tr w:rsidR="00876C7A" w:rsidTr="00E45B6E">
        <w:trPr>
          <w:trHeight w:val="484"/>
        </w:trPr>
        <w:tc>
          <w:tcPr>
            <w:tcW w:w="1844" w:type="dxa"/>
            <w:vMerge/>
          </w:tcPr>
          <w:p w:rsidR="00876C7A" w:rsidRDefault="00876C7A" w:rsidP="00876C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76C7A" w:rsidRDefault="00876C7A" w:rsidP="00876C7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876C7A" w:rsidRDefault="00876C7A" w:rsidP="00876C7A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76C7A" w:rsidRDefault="00CE4CBC" w:rsidP="00876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procedimientos científicos</w:t>
            </w:r>
          </w:p>
        </w:tc>
        <w:tc>
          <w:tcPr>
            <w:tcW w:w="1134" w:type="dxa"/>
          </w:tcPr>
          <w:p w:rsidR="00876C7A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6.19</w:t>
            </w:r>
          </w:p>
        </w:tc>
      </w:tr>
      <w:tr w:rsidR="00876C7A" w:rsidTr="00E45B6E">
        <w:trPr>
          <w:trHeight w:val="484"/>
        </w:trPr>
        <w:tc>
          <w:tcPr>
            <w:tcW w:w="1844" w:type="dxa"/>
            <w:vMerge/>
          </w:tcPr>
          <w:p w:rsidR="00876C7A" w:rsidRDefault="00876C7A" w:rsidP="00876C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76C7A" w:rsidRDefault="00876C7A" w:rsidP="00876C7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876C7A" w:rsidRDefault="00876C7A" w:rsidP="00876C7A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76C7A" w:rsidRDefault="00CE4CBC" w:rsidP="00876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Razonamiento e interpretación científica</w:t>
            </w:r>
          </w:p>
        </w:tc>
        <w:tc>
          <w:tcPr>
            <w:tcW w:w="1134" w:type="dxa"/>
          </w:tcPr>
          <w:p w:rsidR="00876C7A" w:rsidRDefault="005E69EE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6.52</w:t>
            </w:r>
          </w:p>
        </w:tc>
      </w:tr>
    </w:tbl>
    <w:p w:rsidR="00D817B7" w:rsidRPr="00D817B7" w:rsidRDefault="00D817B7">
      <w:pPr>
        <w:rPr>
          <w:rFonts w:ascii="Arial" w:hAnsi="Arial" w:cs="Arial"/>
        </w:rPr>
      </w:pPr>
    </w:p>
    <w:p w:rsidR="00D817B7" w:rsidRPr="00D817B7" w:rsidRDefault="00D817B7">
      <w:pPr>
        <w:rPr>
          <w:rFonts w:ascii="Arial" w:hAnsi="Arial" w:cs="Arial"/>
        </w:rPr>
      </w:pPr>
    </w:p>
    <w:p w:rsidR="00D817B7" w:rsidRPr="003E772B" w:rsidRDefault="0025136F">
      <w:pPr>
        <w:rPr>
          <w:rFonts w:ascii="Arial" w:hAnsi="Arial" w:cs="Arial"/>
          <w:b/>
        </w:rPr>
      </w:pPr>
      <w:r w:rsidRPr="003E772B">
        <w:rPr>
          <w:rFonts w:ascii="Arial" w:hAnsi="Arial" w:cs="Arial"/>
          <w:b/>
        </w:rPr>
        <w:t>Porcentaje de estudiantes del Centro Educativo en cada nivel de lo</w:t>
      </w:r>
      <w:r w:rsidR="003E772B" w:rsidRPr="003E772B">
        <w:rPr>
          <w:rFonts w:ascii="Arial" w:hAnsi="Arial" w:cs="Arial"/>
          <w:b/>
        </w:rPr>
        <w:t>gro</w:t>
      </w:r>
      <w:r w:rsidR="0005426A">
        <w:rPr>
          <w:rStyle w:val="Refdenotaalpie"/>
          <w:rFonts w:ascii="Arial" w:hAnsi="Arial" w:cs="Arial"/>
          <w:b/>
        </w:rPr>
        <w:footnoteReference w:id="2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842"/>
        <w:gridCol w:w="1916"/>
      </w:tblGrid>
      <w:tr w:rsidR="003E772B" w:rsidRPr="003E772B" w:rsidTr="00E63633">
        <w:tc>
          <w:tcPr>
            <w:tcW w:w="3085" w:type="dxa"/>
            <w:vMerge w:val="restart"/>
          </w:tcPr>
          <w:p w:rsidR="003E772B" w:rsidRPr="003E772B" w:rsidRDefault="003E772B">
            <w:pPr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5743" w:type="dxa"/>
            <w:gridSpan w:val="3"/>
          </w:tcPr>
          <w:p w:rsidR="003E772B" w:rsidRPr="003E772B" w:rsidRDefault="003E772B" w:rsidP="003E772B">
            <w:pPr>
              <w:jc w:val="center"/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Nivel</w:t>
            </w:r>
          </w:p>
        </w:tc>
      </w:tr>
      <w:tr w:rsidR="003E772B" w:rsidRPr="003E772B" w:rsidTr="00E63633">
        <w:tc>
          <w:tcPr>
            <w:tcW w:w="3085" w:type="dxa"/>
            <w:vMerge/>
          </w:tcPr>
          <w:p w:rsidR="003E772B" w:rsidRPr="003E772B" w:rsidRDefault="003E772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3E772B" w:rsidRPr="003E772B" w:rsidRDefault="003E772B" w:rsidP="003E772B">
            <w:pPr>
              <w:jc w:val="center"/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Básico</w:t>
            </w:r>
          </w:p>
        </w:tc>
        <w:tc>
          <w:tcPr>
            <w:tcW w:w="1842" w:type="dxa"/>
          </w:tcPr>
          <w:p w:rsidR="003E772B" w:rsidRPr="003E772B" w:rsidRDefault="003E772B" w:rsidP="003E772B">
            <w:pPr>
              <w:jc w:val="center"/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Intermedio</w:t>
            </w:r>
          </w:p>
        </w:tc>
        <w:tc>
          <w:tcPr>
            <w:tcW w:w="1916" w:type="dxa"/>
          </w:tcPr>
          <w:p w:rsidR="003E772B" w:rsidRPr="003E772B" w:rsidRDefault="003E772B" w:rsidP="003E772B">
            <w:pPr>
              <w:jc w:val="center"/>
              <w:rPr>
                <w:rFonts w:ascii="Arial" w:hAnsi="Arial" w:cs="Arial"/>
                <w:b/>
              </w:rPr>
            </w:pPr>
            <w:r w:rsidRPr="003E772B">
              <w:rPr>
                <w:rFonts w:ascii="Arial" w:hAnsi="Arial" w:cs="Arial"/>
                <w:b/>
              </w:rPr>
              <w:t>Superior</w:t>
            </w:r>
          </w:p>
        </w:tc>
      </w:tr>
      <w:tr w:rsidR="003E772B" w:rsidTr="00E63633">
        <w:tc>
          <w:tcPr>
            <w:tcW w:w="3085" w:type="dxa"/>
          </w:tcPr>
          <w:p w:rsidR="003E772B" w:rsidRDefault="003E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1985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4.26%</w:t>
            </w:r>
          </w:p>
        </w:tc>
        <w:tc>
          <w:tcPr>
            <w:tcW w:w="1842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38.30%</w:t>
            </w:r>
          </w:p>
        </w:tc>
        <w:tc>
          <w:tcPr>
            <w:tcW w:w="1916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57.44%</w:t>
            </w:r>
          </w:p>
        </w:tc>
      </w:tr>
      <w:tr w:rsidR="003E772B" w:rsidTr="00E63633">
        <w:tc>
          <w:tcPr>
            <w:tcW w:w="3085" w:type="dxa"/>
          </w:tcPr>
          <w:p w:rsidR="003E772B" w:rsidRDefault="003E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Sociales</w:t>
            </w:r>
          </w:p>
        </w:tc>
        <w:tc>
          <w:tcPr>
            <w:tcW w:w="1985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8.51%</w:t>
            </w:r>
          </w:p>
        </w:tc>
        <w:tc>
          <w:tcPr>
            <w:tcW w:w="1842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46.81%</w:t>
            </w:r>
          </w:p>
        </w:tc>
        <w:tc>
          <w:tcPr>
            <w:tcW w:w="1916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44.68%</w:t>
            </w:r>
          </w:p>
        </w:tc>
      </w:tr>
      <w:tr w:rsidR="003E772B" w:rsidTr="00E63633">
        <w:tc>
          <w:tcPr>
            <w:tcW w:w="3085" w:type="dxa"/>
          </w:tcPr>
          <w:p w:rsidR="003E772B" w:rsidRDefault="00876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Literatura</w:t>
            </w:r>
          </w:p>
        </w:tc>
        <w:tc>
          <w:tcPr>
            <w:tcW w:w="1985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4.26%</w:t>
            </w:r>
          </w:p>
        </w:tc>
        <w:tc>
          <w:tcPr>
            <w:tcW w:w="1842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17.02%</w:t>
            </w:r>
          </w:p>
        </w:tc>
        <w:tc>
          <w:tcPr>
            <w:tcW w:w="1916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78.72%</w:t>
            </w:r>
          </w:p>
        </w:tc>
      </w:tr>
      <w:tr w:rsidR="003E772B" w:rsidTr="00E63633">
        <w:tc>
          <w:tcPr>
            <w:tcW w:w="3085" w:type="dxa"/>
          </w:tcPr>
          <w:p w:rsidR="00876C7A" w:rsidRDefault="00876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Naturales</w:t>
            </w:r>
          </w:p>
        </w:tc>
        <w:tc>
          <w:tcPr>
            <w:tcW w:w="1985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12.77%</w:t>
            </w:r>
          </w:p>
        </w:tc>
        <w:tc>
          <w:tcPr>
            <w:tcW w:w="1842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61.70%</w:t>
            </w:r>
          </w:p>
        </w:tc>
        <w:tc>
          <w:tcPr>
            <w:tcW w:w="1916" w:type="dxa"/>
          </w:tcPr>
          <w:p w:rsidR="003E772B" w:rsidRDefault="00F05484" w:rsidP="00E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25.53%</w:t>
            </w:r>
          </w:p>
        </w:tc>
      </w:tr>
    </w:tbl>
    <w:p w:rsidR="008D0CA2" w:rsidRDefault="008D0CA2">
      <w:pPr>
        <w:rPr>
          <w:rFonts w:ascii="Arial" w:hAnsi="Arial" w:cs="Arial"/>
        </w:rPr>
      </w:pPr>
    </w:p>
    <w:p w:rsidR="00D817B7" w:rsidRDefault="008D0C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14D67" w:rsidRPr="00730020" w:rsidRDefault="008144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lastRenderedPageBreak/>
        <w:t>Sistematización de los í</w:t>
      </w:r>
      <w:r w:rsidR="0087491F">
        <w:rPr>
          <w:rFonts w:ascii="Arial" w:hAnsi="Arial" w:cs="Arial"/>
          <w:b/>
          <w:sz w:val="24"/>
        </w:rPr>
        <w:t>tems</w:t>
      </w:r>
      <w:r w:rsidR="00653029" w:rsidRPr="00730020">
        <w:rPr>
          <w:rFonts w:ascii="Arial" w:hAnsi="Arial" w:cs="Arial"/>
          <w:b/>
          <w:sz w:val="24"/>
        </w:rPr>
        <w:t xml:space="preserve"> con mayor y menor porcentaje de respuesta </w:t>
      </w:r>
      <w:r w:rsidR="0087491F">
        <w:rPr>
          <w:rFonts w:ascii="Arial" w:hAnsi="Arial" w:cs="Arial"/>
          <w:b/>
          <w:sz w:val="24"/>
        </w:rPr>
        <w:t>por competencia</w:t>
      </w:r>
      <w:r w:rsidR="00730020">
        <w:rPr>
          <w:rFonts w:ascii="Arial" w:hAnsi="Arial" w:cs="Arial"/>
          <w:b/>
        </w:rPr>
        <w:t xml:space="preserve"> </w:t>
      </w:r>
      <w:r w:rsidR="00DC1A7C">
        <w:rPr>
          <w:rStyle w:val="Refdenotaalpie"/>
          <w:rFonts w:ascii="Arial" w:hAnsi="Arial" w:cs="Arial"/>
          <w:b/>
        </w:rPr>
        <w:footnoteReference w:id="3"/>
      </w:r>
    </w:p>
    <w:tbl>
      <w:tblPr>
        <w:tblStyle w:val="Tablaconcuadrcula"/>
        <w:tblW w:w="1129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635"/>
        <w:gridCol w:w="3043"/>
        <w:gridCol w:w="3793"/>
        <w:gridCol w:w="2824"/>
      </w:tblGrid>
      <w:tr w:rsidR="00730020" w:rsidRPr="00C16EBC" w:rsidTr="00E50C32">
        <w:trPr>
          <w:trHeight w:val="549"/>
        </w:trPr>
        <w:tc>
          <w:tcPr>
            <w:tcW w:w="1635" w:type="dxa"/>
          </w:tcPr>
          <w:p w:rsidR="00730020" w:rsidRPr="00C16EBC" w:rsidRDefault="00730020" w:rsidP="0073002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6EBC">
              <w:rPr>
                <w:rFonts w:ascii="Arial" w:hAnsi="Arial" w:cs="Arial"/>
                <w:b/>
                <w:sz w:val="21"/>
                <w:szCs w:val="21"/>
              </w:rPr>
              <w:t>Asignatura</w:t>
            </w:r>
          </w:p>
        </w:tc>
        <w:tc>
          <w:tcPr>
            <w:tcW w:w="3043" w:type="dxa"/>
          </w:tcPr>
          <w:p w:rsidR="00730020" w:rsidRPr="00C16EBC" w:rsidRDefault="00E50C32" w:rsidP="0073002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6EBC">
              <w:rPr>
                <w:rFonts w:ascii="Arial" w:hAnsi="Arial" w:cs="Arial"/>
                <w:b/>
                <w:sz w:val="21"/>
                <w:szCs w:val="21"/>
              </w:rPr>
              <w:t>Habilidades</w:t>
            </w:r>
            <w:r w:rsidR="0050079D" w:rsidRPr="00C16E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793" w:type="dxa"/>
          </w:tcPr>
          <w:p w:rsidR="00730020" w:rsidRPr="00C16EBC" w:rsidRDefault="0050079D" w:rsidP="0073002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6EBC">
              <w:rPr>
                <w:rFonts w:ascii="Arial" w:hAnsi="Arial" w:cs="Arial"/>
                <w:b/>
                <w:sz w:val="21"/>
                <w:szCs w:val="21"/>
              </w:rPr>
              <w:t>Habilidades identificadas</w:t>
            </w:r>
          </w:p>
        </w:tc>
        <w:tc>
          <w:tcPr>
            <w:tcW w:w="2824" w:type="dxa"/>
          </w:tcPr>
          <w:p w:rsidR="00730020" w:rsidRPr="00C16EBC" w:rsidRDefault="00E50C32" w:rsidP="0073002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6EBC">
              <w:rPr>
                <w:rFonts w:ascii="Arial" w:hAnsi="Arial" w:cs="Arial"/>
                <w:b/>
                <w:sz w:val="21"/>
                <w:szCs w:val="21"/>
              </w:rPr>
              <w:t>Competencia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 w:val="restart"/>
            <w:textDirection w:val="btLr"/>
          </w:tcPr>
          <w:p w:rsidR="00730020" w:rsidRPr="00C16EBC" w:rsidRDefault="00730020" w:rsidP="002212C6">
            <w:pPr>
              <w:ind w:left="113" w:right="113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30020" w:rsidRPr="00C16EBC" w:rsidRDefault="00730020" w:rsidP="002212C6">
            <w:pPr>
              <w:ind w:left="113" w:right="113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16EBC">
              <w:rPr>
                <w:rFonts w:ascii="Arial" w:hAnsi="Arial" w:cs="Arial"/>
                <w:b/>
                <w:sz w:val="21"/>
                <w:szCs w:val="21"/>
              </w:rPr>
              <w:t>Matemática</w:t>
            </w:r>
          </w:p>
        </w:tc>
        <w:tc>
          <w:tcPr>
            <w:tcW w:w="3043" w:type="dxa"/>
            <w:vMerge w:val="restart"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  <w:p w:rsidR="00730020" w:rsidRPr="00C16EBC" w:rsidRDefault="00E50C32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Habilidades con mayor porcentaje</w:t>
            </w:r>
          </w:p>
        </w:tc>
        <w:tc>
          <w:tcPr>
            <w:tcW w:w="3793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Identifica adecuadamente el teorema del seno, para la solución de problemas propuestos.</w:t>
            </w:r>
          </w:p>
        </w:tc>
        <w:tc>
          <w:tcPr>
            <w:tcW w:w="2824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Razonamiento lógico matemático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Identifica adecuadamente el teorema del coseno, para la solución de problemas propuestos.</w:t>
            </w:r>
          </w:p>
        </w:tc>
        <w:tc>
          <w:tcPr>
            <w:tcW w:w="2824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Razonamiento lógico matemático</w:t>
            </w:r>
          </w:p>
        </w:tc>
      </w:tr>
      <w:tr w:rsidR="00730020" w:rsidRPr="00C16EBC" w:rsidTr="008144BE">
        <w:trPr>
          <w:trHeight w:val="325"/>
        </w:trPr>
        <w:tc>
          <w:tcPr>
            <w:tcW w:w="1635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 w:val="restart"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  <w:p w:rsidR="00730020" w:rsidRPr="00C16EBC" w:rsidRDefault="00E50C32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Habilidades con menor porcentaje</w:t>
            </w:r>
          </w:p>
        </w:tc>
        <w:tc>
          <w:tcPr>
            <w:tcW w:w="3793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Resuelve desigualdades</w:t>
            </w:r>
          </w:p>
        </w:tc>
        <w:tc>
          <w:tcPr>
            <w:tcW w:w="2824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Razonamiento lógico matemático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Resuelve situaciones haciendo uso de tablas de distribución normal.</w:t>
            </w:r>
          </w:p>
        </w:tc>
        <w:tc>
          <w:tcPr>
            <w:tcW w:w="2824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Aplicación de la matemática al entorno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 w:val="restart"/>
            <w:textDirection w:val="btLr"/>
          </w:tcPr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16EBC">
              <w:rPr>
                <w:rFonts w:ascii="Arial" w:hAnsi="Arial" w:cs="Arial"/>
                <w:b/>
                <w:sz w:val="21"/>
                <w:szCs w:val="21"/>
              </w:rPr>
              <w:t>Estudios Sociales</w:t>
            </w:r>
          </w:p>
        </w:tc>
        <w:tc>
          <w:tcPr>
            <w:tcW w:w="3043" w:type="dxa"/>
            <w:vMerge w:val="restart"/>
          </w:tcPr>
          <w:p w:rsidR="00730020" w:rsidRPr="00C16EBC" w:rsidRDefault="00E50C32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Habilidades con mayor porcentaje</w:t>
            </w:r>
          </w:p>
        </w:tc>
        <w:tc>
          <w:tcPr>
            <w:tcW w:w="3793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Expresa las acciones recurrentes de los gobiernos militares.</w:t>
            </w:r>
          </w:p>
        </w:tc>
        <w:tc>
          <w:tcPr>
            <w:tcW w:w="2824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Investigación de la realidad social e histórica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/>
            <w:textDirection w:val="btLr"/>
          </w:tcPr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730020" w:rsidRPr="00C16EBC" w:rsidRDefault="00FD254B" w:rsidP="00FD254B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Valora la situación económica de El Salvador a partir de los índices económicos.</w:t>
            </w:r>
          </w:p>
        </w:tc>
        <w:tc>
          <w:tcPr>
            <w:tcW w:w="2824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Análisis de la problemática social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/>
            <w:textDirection w:val="btLr"/>
          </w:tcPr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 w:val="restart"/>
          </w:tcPr>
          <w:p w:rsidR="00730020" w:rsidRPr="00C16EBC" w:rsidRDefault="00E50C32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Habilidades con menor porcentaje</w:t>
            </w:r>
          </w:p>
        </w:tc>
        <w:tc>
          <w:tcPr>
            <w:tcW w:w="3793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Identifica las ideologías de los bloques de poder configurados a partir de la guerra fría.</w:t>
            </w:r>
          </w:p>
        </w:tc>
        <w:tc>
          <w:tcPr>
            <w:tcW w:w="2824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Investigación de la realidad social e histórica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/>
            <w:textDirection w:val="btLr"/>
          </w:tcPr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730020" w:rsidRPr="00C16EBC" w:rsidRDefault="00C16EBC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Diferencia los factores externos e internos que provocaron el conflicto armado salvadoreño.</w:t>
            </w:r>
          </w:p>
        </w:tc>
        <w:tc>
          <w:tcPr>
            <w:tcW w:w="2824" w:type="dxa"/>
          </w:tcPr>
          <w:p w:rsidR="00730020" w:rsidRPr="00C16EBC" w:rsidRDefault="00FD254B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Investigación de la realidad social e histórica</w:t>
            </w:r>
          </w:p>
        </w:tc>
      </w:tr>
      <w:tr w:rsidR="00FD254B" w:rsidRPr="00C16EBC" w:rsidTr="008144BE">
        <w:trPr>
          <w:trHeight w:val="493"/>
        </w:trPr>
        <w:tc>
          <w:tcPr>
            <w:tcW w:w="1635" w:type="dxa"/>
            <w:vMerge w:val="restart"/>
            <w:textDirection w:val="btLr"/>
          </w:tcPr>
          <w:p w:rsidR="00FD254B" w:rsidRPr="00C16EBC" w:rsidRDefault="00FD254B" w:rsidP="00F84E62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254B" w:rsidRPr="00C16EBC" w:rsidRDefault="00FD254B" w:rsidP="00F84E62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254B" w:rsidRPr="00C16EBC" w:rsidRDefault="00FD254B" w:rsidP="00F84E62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254B" w:rsidRPr="00C16EBC" w:rsidRDefault="00FD254B" w:rsidP="00F84E62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16EBC">
              <w:rPr>
                <w:rFonts w:ascii="Arial" w:hAnsi="Arial" w:cs="Arial"/>
                <w:b/>
                <w:sz w:val="21"/>
                <w:szCs w:val="21"/>
              </w:rPr>
              <w:t>Lenguaje y Literatura</w:t>
            </w:r>
          </w:p>
        </w:tc>
        <w:tc>
          <w:tcPr>
            <w:tcW w:w="3043" w:type="dxa"/>
            <w:vMerge w:val="restart"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</w:p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</w:p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Habilidades con mayor porcentaje</w:t>
            </w:r>
          </w:p>
        </w:tc>
        <w:tc>
          <w:tcPr>
            <w:tcW w:w="3793" w:type="dxa"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Descubre la situación comunicativa planteada.</w:t>
            </w:r>
          </w:p>
        </w:tc>
        <w:tc>
          <w:tcPr>
            <w:tcW w:w="2824" w:type="dxa"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Comunicación literaria</w:t>
            </w:r>
          </w:p>
        </w:tc>
      </w:tr>
      <w:tr w:rsidR="00FD254B" w:rsidRPr="00C16EBC" w:rsidTr="00E50C32">
        <w:trPr>
          <w:trHeight w:val="581"/>
        </w:trPr>
        <w:tc>
          <w:tcPr>
            <w:tcW w:w="1635" w:type="dxa"/>
            <w:vMerge/>
          </w:tcPr>
          <w:p w:rsidR="00FD254B" w:rsidRPr="00C16EBC" w:rsidRDefault="00FD254B" w:rsidP="00F84E62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Interpreta la idea central de un texto argumentativo.</w:t>
            </w:r>
          </w:p>
        </w:tc>
        <w:tc>
          <w:tcPr>
            <w:tcW w:w="2824" w:type="dxa"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Comprensión lectora</w:t>
            </w:r>
          </w:p>
        </w:tc>
      </w:tr>
      <w:tr w:rsidR="00FD254B" w:rsidRPr="00C16EBC" w:rsidTr="00E63633">
        <w:trPr>
          <w:trHeight w:val="239"/>
        </w:trPr>
        <w:tc>
          <w:tcPr>
            <w:tcW w:w="1635" w:type="dxa"/>
            <w:vMerge/>
          </w:tcPr>
          <w:p w:rsidR="00FD254B" w:rsidRPr="00C16EBC" w:rsidRDefault="00FD254B" w:rsidP="00F84E62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Clasifica grupos de palabras según su acento ortográfico.</w:t>
            </w:r>
          </w:p>
        </w:tc>
        <w:tc>
          <w:tcPr>
            <w:tcW w:w="2824" w:type="dxa"/>
          </w:tcPr>
          <w:p w:rsidR="00FD254B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Expresión escrita</w:t>
            </w:r>
          </w:p>
        </w:tc>
      </w:tr>
      <w:tr w:rsidR="00F84E62" w:rsidRPr="00C16EBC" w:rsidTr="008144BE">
        <w:trPr>
          <w:trHeight w:val="489"/>
        </w:trPr>
        <w:tc>
          <w:tcPr>
            <w:tcW w:w="1635" w:type="dxa"/>
            <w:vMerge/>
          </w:tcPr>
          <w:p w:rsidR="00F84E62" w:rsidRPr="00C16EBC" w:rsidRDefault="00F84E62" w:rsidP="00F84E62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 w:val="restart"/>
          </w:tcPr>
          <w:p w:rsidR="00F84E62" w:rsidRPr="00C16EBC" w:rsidRDefault="00E50C32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Habilidades con menor porcentaje</w:t>
            </w:r>
          </w:p>
        </w:tc>
        <w:tc>
          <w:tcPr>
            <w:tcW w:w="3793" w:type="dxa"/>
          </w:tcPr>
          <w:p w:rsidR="00F84E62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Interpreta muestras literarias de diferentes periodos literarios.</w:t>
            </w:r>
          </w:p>
        </w:tc>
        <w:tc>
          <w:tcPr>
            <w:tcW w:w="2824" w:type="dxa"/>
          </w:tcPr>
          <w:p w:rsidR="00F84E62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Comunicación literaria</w:t>
            </w:r>
          </w:p>
        </w:tc>
      </w:tr>
      <w:tr w:rsidR="00F84E62" w:rsidRPr="00C16EBC" w:rsidTr="00E50C32">
        <w:trPr>
          <w:trHeight w:val="506"/>
        </w:trPr>
        <w:tc>
          <w:tcPr>
            <w:tcW w:w="1635" w:type="dxa"/>
            <w:vMerge/>
          </w:tcPr>
          <w:p w:rsidR="00F84E62" w:rsidRPr="00C16EBC" w:rsidRDefault="00F84E62" w:rsidP="00F84E62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F84E62" w:rsidRPr="00C16EBC" w:rsidRDefault="00F84E62" w:rsidP="00F84E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F84E62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Identifica los recursos retóricos presentes en muestras literarias.</w:t>
            </w:r>
          </w:p>
        </w:tc>
        <w:tc>
          <w:tcPr>
            <w:tcW w:w="2824" w:type="dxa"/>
          </w:tcPr>
          <w:p w:rsidR="00F84E62" w:rsidRPr="00C16EBC" w:rsidRDefault="00FD254B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Comunicación literaria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 w:val="restart"/>
            <w:textDirection w:val="btLr"/>
          </w:tcPr>
          <w:p w:rsidR="00730020" w:rsidRPr="00C16EBC" w:rsidRDefault="00730020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212C6" w:rsidRPr="00C16EBC" w:rsidRDefault="002212C6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212C6" w:rsidRPr="00C16EBC" w:rsidRDefault="002212C6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30020" w:rsidRPr="00C16EBC" w:rsidRDefault="00F84E62" w:rsidP="002212C6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16EBC">
              <w:rPr>
                <w:rFonts w:ascii="Arial" w:hAnsi="Arial" w:cs="Arial"/>
                <w:b/>
                <w:sz w:val="21"/>
                <w:szCs w:val="21"/>
              </w:rPr>
              <w:t>Ciencias Naturales</w:t>
            </w:r>
          </w:p>
        </w:tc>
        <w:tc>
          <w:tcPr>
            <w:tcW w:w="3043" w:type="dxa"/>
            <w:vMerge w:val="restart"/>
          </w:tcPr>
          <w:p w:rsidR="00730020" w:rsidRPr="00C16EBC" w:rsidRDefault="00E50C32" w:rsidP="00F84E62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Habilidades con mayor porcentaje</w:t>
            </w:r>
          </w:p>
        </w:tc>
        <w:tc>
          <w:tcPr>
            <w:tcW w:w="3793" w:type="dxa"/>
          </w:tcPr>
          <w:p w:rsidR="00730020" w:rsidRPr="00C16EBC" w:rsidRDefault="00C16EBC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Identifica factores que intervengan en resultados favorables o desfavorables en el proceso de fotosíntesis.</w:t>
            </w:r>
          </w:p>
        </w:tc>
        <w:tc>
          <w:tcPr>
            <w:tcW w:w="2824" w:type="dxa"/>
          </w:tcPr>
          <w:p w:rsidR="00730020" w:rsidRPr="00C16EBC" w:rsidRDefault="00C16EBC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Aplicación de procedimientos científicos</w:t>
            </w:r>
          </w:p>
        </w:tc>
      </w:tr>
      <w:tr w:rsidR="00730020" w:rsidRPr="00C16EBC" w:rsidTr="00E50C32">
        <w:trPr>
          <w:trHeight w:val="427"/>
        </w:trPr>
        <w:tc>
          <w:tcPr>
            <w:tcW w:w="1635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730020" w:rsidRPr="00C16EBC" w:rsidRDefault="00C16EBC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Estima la expresión adecuada de las magnitudes físicas en situaciones cotidianas.</w:t>
            </w:r>
          </w:p>
        </w:tc>
        <w:tc>
          <w:tcPr>
            <w:tcW w:w="2824" w:type="dxa"/>
          </w:tcPr>
          <w:p w:rsidR="00730020" w:rsidRPr="00C16EBC" w:rsidRDefault="00C16EBC" w:rsidP="00FD254B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Comunicación de la información con lenguaje científico</w:t>
            </w:r>
          </w:p>
        </w:tc>
      </w:tr>
      <w:tr w:rsidR="00730020" w:rsidRPr="00C16EBC" w:rsidTr="00E50C32">
        <w:trPr>
          <w:trHeight w:val="549"/>
        </w:trPr>
        <w:tc>
          <w:tcPr>
            <w:tcW w:w="1635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3" w:type="dxa"/>
            <w:vMerge w:val="restart"/>
          </w:tcPr>
          <w:p w:rsidR="00730020" w:rsidRPr="00C16EBC" w:rsidRDefault="00E50C32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Habilidades con menor porcentaje</w:t>
            </w:r>
          </w:p>
        </w:tc>
        <w:tc>
          <w:tcPr>
            <w:tcW w:w="3793" w:type="dxa"/>
          </w:tcPr>
          <w:p w:rsidR="00730020" w:rsidRPr="00C16EBC" w:rsidRDefault="00C16EBC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Clasifica grupos y períodos de la tabla periódica a partir de las propiedades o características de sus elementos.</w:t>
            </w:r>
          </w:p>
        </w:tc>
        <w:tc>
          <w:tcPr>
            <w:tcW w:w="2824" w:type="dxa"/>
          </w:tcPr>
          <w:p w:rsidR="00730020" w:rsidRPr="00C16EBC" w:rsidRDefault="00C16EBC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Aplicación de procedimientos científicos</w:t>
            </w:r>
          </w:p>
        </w:tc>
      </w:tr>
      <w:tr w:rsidR="00730020" w:rsidRPr="00C16EBC" w:rsidTr="00E50C32">
        <w:trPr>
          <w:trHeight w:val="442"/>
        </w:trPr>
        <w:tc>
          <w:tcPr>
            <w:tcW w:w="1635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3" w:type="dxa"/>
            <w:vMerge/>
          </w:tcPr>
          <w:p w:rsidR="00730020" w:rsidRPr="00C16EBC" w:rsidRDefault="00730020" w:rsidP="0073002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3" w:type="dxa"/>
          </w:tcPr>
          <w:p w:rsidR="00730020" w:rsidRPr="00C16EBC" w:rsidRDefault="00C16EBC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Analiza la relación de las variables y elementos de casos de la vida cotidiana basados en principios de las ciencias físicas.</w:t>
            </w:r>
          </w:p>
        </w:tc>
        <w:tc>
          <w:tcPr>
            <w:tcW w:w="2824" w:type="dxa"/>
          </w:tcPr>
          <w:p w:rsidR="00730020" w:rsidRPr="00C16EBC" w:rsidRDefault="00C16EBC" w:rsidP="00730020">
            <w:pPr>
              <w:rPr>
                <w:rFonts w:ascii="Arial" w:hAnsi="Arial" w:cs="Arial"/>
                <w:sz w:val="21"/>
                <w:szCs w:val="21"/>
              </w:rPr>
            </w:pPr>
            <w:r w:rsidRPr="00C16EBC">
              <w:rPr>
                <w:rFonts w:ascii="Arial" w:hAnsi="Arial" w:cs="Arial"/>
                <w:sz w:val="21"/>
                <w:szCs w:val="21"/>
              </w:rPr>
              <w:t>Razonamiento e interpretación científica</w:t>
            </w:r>
          </w:p>
        </w:tc>
      </w:tr>
    </w:tbl>
    <w:p w:rsidR="00730020" w:rsidRDefault="00730020" w:rsidP="00730020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730020">
        <w:rPr>
          <w:rFonts w:ascii="Arial" w:hAnsi="Arial" w:cs="Arial"/>
          <w:b/>
          <w:sz w:val="24"/>
        </w:rPr>
        <w:lastRenderedPageBreak/>
        <w:t>Actividades específicas para el fortalecimiento de competencias y habilidades cognitivas en los estudiantes de Educación Media</w:t>
      </w:r>
    </w:p>
    <w:p w:rsidR="002212C6" w:rsidRDefault="002212C6" w:rsidP="002212C6">
      <w:pPr>
        <w:rPr>
          <w:rFonts w:ascii="Arial" w:hAnsi="Arial" w:cs="Arial"/>
          <w:sz w:val="20"/>
          <w:szCs w:val="20"/>
        </w:rPr>
      </w:pPr>
      <w:r w:rsidRPr="004305EC">
        <w:rPr>
          <w:rFonts w:ascii="Arial" w:hAnsi="Arial" w:cs="Arial"/>
          <w:sz w:val="20"/>
          <w:szCs w:val="20"/>
        </w:rPr>
        <w:t>(A partir de la información obtenida en la tabla de habilidades con mayor y menor porcentaje de respuesta en la institución, determin</w:t>
      </w:r>
      <w:r w:rsidR="002E7656" w:rsidRPr="004305EC">
        <w:rPr>
          <w:rFonts w:ascii="Arial" w:hAnsi="Arial" w:cs="Arial"/>
          <w:sz w:val="20"/>
          <w:szCs w:val="20"/>
        </w:rPr>
        <w:t>ar las principales dificultades</w:t>
      </w:r>
      <w:r w:rsidRPr="004305EC">
        <w:rPr>
          <w:rFonts w:ascii="Arial" w:hAnsi="Arial" w:cs="Arial"/>
          <w:sz w:val="20"/>
          <w:szCs w:val="20"/>
        </w:rPr>
        <w:t>)</w:t>
      </w:r>
      <w:r w:rsidR="0005426A" w:rsidRPr="004305EC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10586" w:type="dxa"/>
        <w:tblInd w:w="-714" w:type="dxa"/>
        <w:tblLook w:val="04A0" w:firstRow="1" w:lastRow="0" w:firstColumn="1" w:lastColumn="0" w:noHBand="0" w:noVBand="1"/>
      </w:tblPr>
      <w:tblGrid>
        <w:gridCol w:w="1323"/>
        <w:gridCol w:w="2505"/>
        <w:gridCol w:w="2693"/>
        <w:gridCol w:w="2552"/>
        <w:gridCol w:w="1513"/>
      </w:tblGrid>
      <w:tr w:rsidR="004305EC" w:rsidTr="00C16EBC">
        <w:trPr>
          <w:trHeight w:val="351"/>
        </w:trPr>
        <w:tc>
          <w:tcPr>
            <w:tcW w:w="1323" w:type="dxa"/>
          </w:tcPr>
          <w:p w:rsidR="004305EC" w:rsidRPr="002E7656" w:rsidRDefault="004305EC" w:rsidP="008E6CC8">
            <w:pPr>
              <w:jc w:val="center"/>
              <w:rPr>
                <w:b/>
              </w:rPr>
            </w:pPr>
            <w:r w:rsidRPr="002E7656">
              <w:rPr>
                <w:b/>
              </w:rPr>
              <w:t>Asignatura</w:t>
            </w:r>
          </w:p>
        </w:tc>
        <w:tc>
          <w:tcPr>
            <w:tcW w:w="2505" w:type="dxa"/>
          </w:tcPr>
          <w:p w:rsidR="004305EC" w:rsidRPr="00BB4E29" w:rsidRDefault="004305EC" w:rsidP="008E6CC8">
            <w:pPr>
              <w:jc w:val="center"/>
              <w:rPr>
                <w:b/>
              </w:rPr>
            </w:pPr>
            <w:r w:rsidRPr="00BB4E29">
              <w:rPr>
                <w:b/>
              </w:rPr>
              <w:t>Dificultades</w:t>
            </w:r>
          </w:p>
        </w:tc>
        <w:tc>
          <w:tcPr>
            <w:tcW w:w="2693" w:type="dxa"/>
          </w:tcPr>
          <w:p w:rsidR="004305EC" w:rsidRPr="00BB4E29" w:rsidRDefault="004305EC" w:rsidP="008E6CC8">
            <w:pPr>
              <w:jc w:val="center"/>
              <w:rPr>
                <w:b/>
              </w:rPr>
            </w:pPr>
            <w:r w:rsidRPr="00BB4E29">
              <w:rPr>
                <w:b/>
              </w:rPr>
              <w:t>Acciones de mejora</w:t>
            </w:r>
          </w:p>
        </w:tc>
        <w:tc>
          <w:tcPr>
            <w:tcW w:w="2552" w:type="dxa"/>
          </w:tcPr>
          <w:p w:rsidR="004305EC" w:rsidRPr="00BB4E29" w:rsidRDefault="004305EC" w:rsidP="008E6CC8">
            <w:pPr>
              <w:jc w:val="center"/>
              <w:rPr>
                <w:b/>
              </w:rPr>
            </w:pPr>
            <w:r w:rsidRPr="00BB4E29">
              <w:rPr>
                <w:b/>
              </w:rPr>
              <w:t>Resultados esperados</w:t>
            </w:r>
          </w:p>
        </w:tc>
        <w:tc>
          <w:tcPr>
            <w:tcW w:w="1513" w:type="dxa"/>
          </w:tcPr>
          <w:p w:rsidR="004305EC" w:rsidRPr="00BB4E29" w:rsidRDefault="004305EC" w:rsidP="008E6CC8">
            <w:pPr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</w:p>
        </w:tc>
      </w:tr>
      <w:tr w:rsidR="00D64C6C" w:rsidTr="00D64C6C">
        <w:trPr>
          <w:trHeight w:val="2963"/>
        </w:trPr>
        <w:tc>
          <w:tcPr>
            <w:tcW w:w="1323" w:type="dxa"/>
            <w:vMerge w:val="restart"/>
          </w:tcPr>
          <w:p w:rsidR="00D64C6C" w:rsidRPr="002E7656" w:rsidRDefault="00D64C6C" w:rsidP="006A05A0">
            <w:pPr>
              <w:rPr>
                <w:b/>
              </w:rPr>
            </w:pPr>
          </w:p>
          <w:p w:rsidR="00D64C6C" w:rsidRPr="002E7656" w:rsidRDefault="00D64C6C" w:rsidP="006A05A0">
            <w:pPr>
              <w:rPr>
                <w:b/>
              </w:rPr>
            </w:pPr>
          </w:p>
          <w:p w:rsidR="00D64C6C" w:rsidRPr="002E7656" w:rsidRDefault="00D64C6C" w:rsidP="006A05A0">
            <w:pPr>
              <w:rPr>
                <w:b/>
              </w:rPr>
            </w:pPr>
            <w:r w:rsidRPr="002E7656">
              <w:rPr>
                <w:b/>
              </w:rPr>
              <w:t>Matemática</w:t>
            </w:r>
          </w:p>
        </w:tc>
        <w:tc>
          <w:tcPr>
            <w:tcW w:w="2505" w:type="dxa"/>
          </w:tcPr>
          <w:p w:rsidR="00D64C6C" w:rsidRDefault="00D64C6C" w:rsidP="00E81C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Presentan problemas para aplicar correctamente el cambio de los signos al despejar algebraicamente los elementos. </w:t>
            </w:r>
          </w:p>
          <w:p w:rsidR="00D64C6C" w:rsidRDefault="00D64C6C" w:rsidP="00E81CB7">
            <w:pPr>
              <w:rPr>
                <w:rFonts w:cstheme="minorHAnsi"/>
              </w:rPr>
            </w:pPr>
          </w:p>
          <w:p w:rsidR="00D64C6C" w:rsidRDefault="00D64C6C" w:rsidP="00E81CB7">
            <w:pPr>
              <w:rPr>
                <w:rFonts w:cstheme="minorHAnsi"/>
              </w:rPr>
            </w:pPr>
          </w:p>
          <w:p w:rsidR="00D64C6C" w:rsidRDefault="00D64C6C" w:rsidP="00E81CB7">
            <w:pPr>
              <w:rPr>
                <w:rFonts w:cstheme="minorHAnsi"/>
              </w:rPr>
            </w:pPr>
          </w:p>
          <w:p w:rsidR="00D64C6C" w:rsidRDefault="00D64C6C" w:rsidP="00E81CB7">
            <w:pPr>
              <w:rPr>
                <w:rFonts w:cstheme="minorHAnsi"/>
              </w:rPr>
            </w:pPr>
          </w:p>
          <w:p w:rsidR="00D64C6C" w:rsidRPr="00BD78ED" w:rsidRDefault="00D64C6C" w:rsidP="00E81CB7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D64C6C" w:rsidRDefault="00D64C6C" w:rsidP="00E81CB7">
            <w:pPr>
              <w:rPr>
                <w:rFonts w:cstheme="minorHAnsi"/>
              </w:rPr>
            </w:pPr>
            <w:r>
              <w:rPr>
                <w:rFonts w:cstheme="minorHAnsi"/>
              </w:rPr>
              <w:t>Fortalecer el concepto de desigualdad al hacer uso de material concreto o semi-concreto, ejemplificando desequilibrios con ayuda de la balanza, de dibujos o recortes con expresiones algebraicas, previamente trabajadas por el docente.</w:t>
            </w:r>
          </w:p>
          <w:p w:rsidR="00D64C6C" w:rsidRDefault="00D64C6C" w:rsidP="00E81CB7">
            <w:pPr>
              <w:rPr>
                <w:rFonts w:cstheme="minorHAnsi"/>
              </w:rPr>
            </w:pPr>
          </w:p>
          <w:p w:rsidR="00D64C6C" w:rsidRPr="00BD78ED" w:rsidRDefault="00D64C6C" w:rsidP="00E81CB7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D64C6C" w:rsidRPr="00BD78ED" w:rsidRDefault="00D64C6C" w:rsidP="00E81CB7">
            <w:pPr>
              <w:rPr>
                <w:rFonts w:cstheme="minorHAnsi"/>
              </w:rPr>
            </w:pPr>
            <w:r>
              <w:rPr>
                <w:rFonts w:cstheme="minorHAnsi"/>
              </w:rPr>
              <w:t>Se espera que los estudiantes al entrar en contacto con el concepto de desequilibrio, esto les permitan entender los cambios de signo en la transposición de elementos de un miembro a otro, así como los cambios en las desigualdades.</w:t>
            </w:r>
          </w:p>
        </w:tc>
        <w:tc>
          <w:tcPr>
            <w:tcW w:w="1513" w:type="dxa"/>
          </w:tcPr>
          <w:p w:rsidR="00D64C6C" w:rsidRPr="00BD78ED" w:rsidRDefault="00D64C6C" w:rsidP="00E81CB7">
            <w:pPr>
              <w:rPr>
                <w:rFonts w:cstheme="minorHAnsi"/>
              </w:rPr>
            </w:pPr>
            <w:r>
              <w:t>Director y docentes de matemática</w:t>
            </w:r>
          </w:p>
        </w:tc>
      </w:tr>
      <w:tr w:rsidR="006210C4" w:rsidTr="00C16EBC">
        <w:trPr>
          <w:trHeight w:val="351"/>
        </w:trPr>
        <w:tc>
          <w:tcPr>
            <w:tcW w:w="1323" w:type="dxa"/>
            <w:vMerge/>
          </w:tcPr>
          <w:p w:rsidR="006210C4" w:rsidRPr="002E7656" w:rsidRDefault="006210C4" w:rsidP="006A05A0">
            <w:pPr>
              <w:rPr>
                <w:b/>
              </w:rPr>
            </w:pPr>
          </w:p>
        </w:tc>
        <w:tc>
          <w:tcPr>
            <w:tcW w:w="2505" w:type="dxa"/>
          </w:tcPr>
          <w:p w:rsidR="0062061E" w:rsidRDefault="00A649A2" w:rsidP="0062061E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 dificultades</w:t>
            </w:r>
            <w:r w:rsidR="00C44591">
              <w:rPr>
                <w:rFonts w:cstheme="minorHAnsi"/>
              </w:rPr>
              <w:t xml:space="preserve"> para</w:t>
            </w:r>
            <w:r w:rsidR="0062061E">
              <w:rPr>
                <w:rFonts w:cstheme="minorHAnsi"/>
              </w:rPr>
              <w:t xml:space="preserve"> identificar los conjuntos solución, después de haber encontrado las raíces.</w:t>
            </w:r>
          </w:p>
          <w:p w:rsidR="006210C4" w:rsidRDefault="006210C4" w:rsidP="006A05A0"/>
        </w:tc>
        <w:tc>
          <w:tcPr>
            <w:tcW w:w="2693" w:type="dxa"/>
          </w:tcPr>
          <w:p w:rsidR="006210C4" w:rsidRDefault="00A649A2" w:rsidP="00A649A2">
            <w:r>
              <w:rPr>
                <w:rFonts w:cstheme="minorHAnsi"/>
              </w:rPr>
              <w:t>Hacer uso de métodos gráficos para encontrar los conjuntos solución, a fin que los estudiantes puedan ver claramente los puntos de intersección y determinar si los intervalos irán cerrados o abiertos.</w:t>
            </w:r>
          </w:p>
        </w:tc>
        <w:tc>
          <w:tcPr>
            <w:tcW w:w="2552" w:type="dxa"/>
          </w:tcPr>
          <w:p w:rsidR="006210C4" w:rsidRDefault="00A649A2" w:rsidP="006A05A0">
            <w:r>
              <w:rPr>
                <w:rFonts w:cstheme="minorHAnsi"/>
              </w:rPr>
              <w:t>Al hacer uso de la gráfica de la desigualdad con la que se está trabajando, se espera que el alumno posea otras herramientas para encontrar la solución, y al sombrear el área de la curva que c</w:t>
            </w:r>
            <w:r w:rsidR="00C44591">
              <w:rPr>
                <w:rFonts w:cstheme="minorHAnsi"/>
              </w:rPr>
              <w:t>umple con la definición que logre</w:t>
            </w:r>
            <w:r>
              <w:rPr>
                <w:rFonts w:cstheme="minorHAnsi"/>
              </w:rPr>
              <w:t xml:space="preserve"> identificar qué puntos pertenecen al conjunto solución y cuáles no.</w:t>
            </w:r>
          </w:p>
        </w:tc>
        <w:tc>
          <w:tcPr>
            <w:tcW w:w="1513" w:type="dxa"/>
          </w:tcPr>
          <w:p w:rsidR="006210C4" w:rsidRDefault="00A649A2" w:rsidP="006A05A0">
            <w:r>
              <w:t>Director y docentes de matemática</w:t>
            </w:r>
          </w:p>
        </w:tc>
      </w:tr>
      <w:tr w:rsidR="0082224F" w:rsidTr="0082224F">
        <w:trPr>
          <w:trHeight w:val="1503"/>
        </w:trPr>
        <w:tc>
          <w:tcPr>
            <w:tcW w:w="1323" w:type="dxa"/>
            <w:vMerge w:val="restart"/>
          </w:tcPr>
          <w:p w:rsidR="0082224F" w:rsidRPr="002E7656" w:rsidRDefault="0082224F" w:rsidP="006A05A0">
            <w:pPr>
              <w:rPr>
                <w:b/>
              </w:rPr>
            </w:pPr>
          </w:p>
          <w:p w:rsidR="0082224F" w:rsidRPr="002E7656" w:rsidRDefault="0082224F" w:rsidP="006A05A0">
            <w:pPr>
              <w:rPr>
                <w:b/>
              </w:rPr>
            </w:pPr>
          </w:p>
          <w:p w:rsidR="0082224F" w:rsidRPr="002E7656" w:rsidRDefault="0082224F" w:rsidP="006A05A0">
            <w:pPr>
              <w:rPr>
                <w:b/>
              </w:rPr>
            </w:pPr>
            <w:r w:rsidRPr="002E7656">
              <w:rPr>
                <w:b/>
              </w:rPr>
              <w:t>Estudios Sociales</w:t>
            </w:r>
          </w:p>
        </w:tc>
        <w:tc>
          <w:tcPr>
            <w:tcW w:w="2505" w:type="dxa"/>
          </w:tcPr>
          <w:p w:rsidR="0082224F" w:rsidRDefault="00DE5EE0" w:rsidP="00294767">
            <w:pPr>
              <w:jc w:val="both"/>
            </w:pPr>
            <w:r>
              <w:t>Dificultades para identificar</w:t>
            </w:r>
            <w:r w:rsidR="0082224F">
              <w:t xml:space="preserve"> las ideologías de los bloques de poder conf</w:t>
            </w:r>
            <w:r w:rsidR="00294767">
              <w:t>igurados a partir de la guerra fría</w:t>
            </w:r>
            <w:r w:rsidR="0082224F">
              <w:t>.</w:t>
            </w:r>
          </w:p>
        </w:tc>
        <w:tc>
          <w:tcPr>
            <w:tcW w:w="2693" w:type="dxa"/>
          </w:tcPr>
          <w:p w:rsidR="0082224F" w:rsidRDefault="00DE5EE0" w:rsidP="00DE5EE0">
            <w:pPr>
              <w:jc w:val="both"/>
            </w:pPr>
            <w:r>
              <w:t>Realizar</w:t>
            </w:r>
            <w:r w:rsidR="00294767">
              <w:t xml:space="preserve"> cine fórum </w:t>
            </w:r>
            <w:r>
              <w:t xml:space="preserve">con videos académicos sobre la Segunda Guerra Mundial y Guerra Fría. </w:t>
            </w:r>
          </w:p>
        </w:tc>
        <w:tc>
          <w:tcPr>
            <w:tcW w:w="2552" w:type="dxa"/>
          </w:tcPr>
          <w:p w:rsidR="0082224F" w:rsidRDefault="00DE5EE0" w:rsidP="00DE5EE0">
            <w:pPr>
              <w:pStyle w:val="Prrafodelista"/>
              <w:ind w:left="0"/>
            </w:pPr>
            <w:r>
              <w:t>Los estudiantes lograrán identificar:</w:t>
            </w:r>
            <w:r w:rsidR="0082224F">
              <w:t xml:space="preserve"> </w:t>
            </w:r>
          </w:p>
          <w:p w:rsidR="0082224F" w:rsidRDefault="0082224F" w:rsidP="00DE5EE0">
            <w:pPr>
              <w:pStyle w:val="Prrafodelista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>
              <w:t>Diferencias  i</w:t>
            </w:r>
            <w:r w:rsidR="00DE5EE0">
              <w:t>deológicas entre las URSS y EE.UU</w:t>
            </w:r>
            <w:r>
              <w:t>.</w:t>
            </w:r>
          </w:p>
          <w:p w:rsidR="0082224F" w:rsidRDefault="00DE5EE0" w:rsidP="00DE5EE0">
            <w:pPr>
              <w:pStyle w:val="Prrafodelista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>
              <w:t>Principales ac</w:t>
            </w:r>
            <w:r w:rsidR="0082224F">
              <w:t>tores</w:t>
            </w:r>
            <w:r>
              <w:t xml:space="preserve"> de la Guerra Fría</w:t>
            </w:r>
            <w:r w:rsidR="0082224F">
              <w:t>.</w:t>
            </w:r>
          </w:p>
          <w:p w:rsidR="0082224F" w:rsidRDefault="0082224F" w:rsidP="00DE5EE0">
            <w:pPr>
              <w:pStyle w:val="Prrafodelista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>
              <w:t>Intereses geopolíticos, económicos y políticos</w:t>
            </w:r>
            <w:r w:rsidR="00DE5EE0">
              <w:t xml:space="preserve"> de los bloques de poder</w:t>
            </w:r>
            <w:r>
              <w:t>.</w:t>
            </w:r>
          </w:p>
          <w:p w:rsidR="0082224F" w:rsidRDefault="0082224F" w:rsidP="00DE5EE0">
            <w:pPr>
              <w:pStyle w:val="Prrafodelista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>
              <w:t>Ent</w:t>
            </w:r>
            <w:r w:rsidR="00DE5EE0">
              <w:t>r</w:t>
            </w:r>
            <w:r>
              <w:t>e otros.</w:t>
            </w:r>
          </w:p>
          <w:p w:rsidR="0082224F" w:rsidRDefault="0082224F" w:rsidP="00DE5EE0"/>
        </w:tc>
        <w:tc>
          <w:tcPr>
            <w:tcW w:w="1513" w:type="dxa"/>
          </w:tcPr>
          <w:p w:rsidR="0082224F" w:rsidRDefault="00C44591" w:rsidP="0082224F">
            <w:pPr>
              <w:jc w:val="both"/>
            </w:pPr>
            <w:r>
              <w:t>Director y d</w:t>
            </w:r>
            <w:r w:rsidR="0082224F">
              <w:t>ocente de Estudios Sociales.</w:t>
            </w:r>
          </w:p>
        </w:tc>
      </w:tr>
      <w:tr w:rsidR="0082224F" w:rsidTr="00C16EBC">
        <w:trPr>
          <w:trHeight w:val="351"/>
        </w:trPr>
        <w:tc>
          <w:tcPr>
            <w:tcW w:w="1323" w:type="dxa"/>
            <w:vMerge/>
          </w:tcPr>
          <w:p w:rsidR="0082224F" w:rsidRPr="002E7656" w:rsidRDefault="0082224F" w:rsidP="006A05A0">
            <w:pPr>
              <w:rPr>
                <w:b/>
              </w:rPr>
            </w:pPr>
          </w:p>
        </w:tc>
        <w:tc>
          <w:tcPr>
            <w:tcW w:w="2505" w:type="dxa"/>
          </w:tcPr>
          <w:p w:rsidR="0082224F" w:rsidRDefault="0082224F" w:rsidP="0082224F">
            <w:pPr>
              <w:jc w:val="both"/>
            </w:pPr>
            <w:r>
              <w:t>Presentan dificultades en diferenciar los factores externos e internos que provocaron el conflicto armado salvadoreños.</w:t>
            </w:r>
          </w:p>
        </w:tc>
        <w:tc>
          <w:tcPr>
            <w:tcW w:w="2693" w:type="dxa"/>
          </w:tcPr>
          <w:p w:rsidR="0082224F" w:rsidRDefault="0082224F" w:rsidP="00DE5EE0">
            <w:r>
              <w:t>Organiza</w:t>
            </w:r>
            <w:r w:rsidR="00DE5EE0">
              <w:t>r visitas a lugares de memoria en</w:t>
            </w:r>
            <w:r>
              <w:t xml:space="preserve"> coordinación con padres de familia, director y ATP.</w:t>
            </w:r>
          </w:p>
          <w:p w:rsidR="0082224F" w:rsidRDefault="0082224F" w:rsidP="0082224F">
            <w:pPr>
              <w:jc w:val="both"/>
            </w:pPr>
          </w:p>
          <w:p w:rsidR="0082224F" w:rsidRDefault="0082224F" w:rsidP="00DE5EE0">
            <w:r>
              <w:t>Elaborar una línea de tiempo sobre los factores externos que provocaron el conflicto armado salvadoreño.</w:t>
            </w:r>
          </w:p>
        </w:tc>
        <w:tc>
          <w:tcPr>
            <w:tcW w:w="2552" w:type="dxa"/>
          </w:tcPr>
          <w:p w:rsidR="0082224F" w:rsidRDefault="0082224F" w:rsidP="00DE5EE0">
            <w:r>
              <w:t>Con esta acción</w:t>
            </w:r>
            <w:r w:rsidR="00B225EB">
              <w:t xml:space="preserve"> los estudiantes logrará</w:t>
            </w:r>
            <w:r>
              <w:t>n:</w:t>
            </w:r>
          </w:p>
          <w:p w:rsidR="0082224F" w:rsidRDefault="0082224F" w:rsidP="00DE5EE0">
            <w:pPr>
              <w:pStyle w:val="Prrafodelista"/>
              <w:numPr>
                <w:ilvl w:val="0"/>
                <w:numId w:val="6"/>
              </w:numPr>
              <w:ind w:left="0" w:firstLine="0"/>
            </w:pPr>
            <w:r>
              <w:t xml:space="preserve"> Identificar las causas económicas, políticas, sociales e ideológicas culturas que originaron el conflicto armado en El Salvador.</w:t>
            </w:r>
          </w:p>
          <w:p w:rsidR="0082224F" w:rsidRDefault="0082224F" w:rsidP="00DE5EE0">
            <w:pPr>
              <w:pStyle w:val="Prrafodelista"/>
              <w:numPr>
                <w:ilvl w:val="0"/>
                <w:numId w:val="6"/>
              </w:numPr>
              <w:ind w:left="317" w:hanging="317"/>
            </w:pPr>
            <w:r>
              <w:t>Conocer</w:t>
            </w:r>
            <w:r w:rsidR="00B225EB">
              <w:t xml:space="preserve"> los hechos mundiales que </w:t>
            </w:r>
            <w:r w:rsidR="00B225EB">
              <w:lastRenderedPageBreak/>
              <w:t xml:space="preserve">incidieron en el conflicto armado salvadoreño. </w:t>
            </w:r>
            <w:r>
              <w:t xml:space="preserve">  </w:t>
            </w:r>
          </w:p>
          <w:p w:rsidR="0082224F" w:rsidRDefault="0082224F" w:rsidP="00DE5EE0">
            <w:pPr>
              <w:pStyle w:val="Prrafodelista"/>
              <w:numPr>
                <w:ilvl w:val="0"/>
                <w:numId w:val="6"/>
              </w:numPr>
              <w:ind w:left="317" w:hanging="317"/>
            </w:pPr>
            <w:r>
              <w:t>Determinar las tensiones entre la corriente ideológica del comunismo</w:t>
            </w:r>
            <w:r w:rsidR="00DE5EE0">
              <w:t xml:space="preserve"> y capitalismo</w:t>
            </w:r>
            <w:r>
              <w:t>.</w:t>
            </w:r>
          </w:p>
          <w:p w:rsidR="0082224F" w:rsidRDefault="0082224F" w:rsidP="00DE5EE0">
            <w:pPr>
              <w:pStyle w:val="Prrafodelista"/>
              <w:numPr>
                <w:ilvl w:val="0"/>
                <w:numId w:val="6"/>
              </w:numPr>
            </w:pPr>
            <w:r>
              <w:t>Entre otras.</w:t>
            </w:r>
          </w:p>
        </w:tc>
        <w:tc>
          <w:tcPr>
            <w:tcW w:w="1513" w:type="dxa"/>
          </w:tcPr>
          <w:p w:rsidR="0082224F" w:rsidRDefault="0082224F" w:rsidP="0082224F">
            <w:pPr>
              <w:jc w:val="both"/>
            </w:pPr>
            <w:r>
              <w:lastRenderedPageBreak/>
              <w:t>D</w:t>
            </w:r>
            <w:r w:rsidR="00294767">
              <w:t>irector y d</w:t>
            </w:r>
            <w:r>
              <w:t>ocente</w:t>
            </w:r>
            <w:r w:rsidR="00294767">
              <w:t>s</w:t>
            </w:r>
            <w:r>
              <w:t xml:space="preserve"> de Estudios Sociales.</w:t>
            </w:r>
          </w:p>
        </w:tc>
      </w:tr>
      <w:tr w:rsidR="006210C4" w:rsidTr="00C16EBC">
        <w:trPr>
          <w:trHeight w:val="351"/>
        </w:trPr>
        <w:tc>
          <w:tcPr>
            <w:tcW w:w="1323" w:type="dxa"/>
            <w:vMerge w:val="restart"/>
          </w:tcPr>
          <w:p w:rsidR="006210C4" w:rsidRPr="002E7656" w:rsidRDefault="006210C4" w:rsidP="006A05A0">
            <w:pPr>
              <w:rPr>
                <w:b/>
              </w:rPr>
            </w:pPr>
          </w:p>
          <w:p w:rsidR="006210C4" w:rsidRPr="002E7656" w:rsidRDefault="006210C4" w:rsidP="006A05A0">
            <w:pPr>
              <w:rPr>
                <w:b/>
              </w:rPr>
            </w:pPr>
            <w:r w:rsidRPr="002E7656">
              <w:rPr>
                <w:b/>
              </w:rPr>
              <w:t>Lenguaje y Literatura</w:t>
            </w:r>
          </w:p>
          <w:p w:rsidR="006210C4" w:rsidRPr="002E7656" w:rsidRDefault="006210C4" w:rsidP="006A05A0">
            <w:pPr>
              <w:rPr>
                <w:b/>
              </w:rPr>
            </w:pPr>
          </w:p>
        </w:tc>
        <w:tc>
          <w:tcPr>
            <w:tcW w:w="2505" w:type="dxa"/>
          </w:tcPr>
          <w:p w:rsidR="006210C4" w:rsidRDefault="009231FC" w:rsidP="006A05A0">
            <w:r>
              <w:t>Falta de estrategias lectoras</w:t>
            </w:r>
          </w:p>
          <w:p w:rsidR="006210C4" w:rsidRDefault="006210C4" w:rsidP="006A05A0"/>
          <w:p w:rsidR="006210C4" w:rsidRDefault="006210C4" w:rsidP="006A05A0"/>
        </w:tc>
        <w:tc>
          <w:tcPr>
            <w:tcW w:w="2693" w:type="dxa"/>
          </w:tcPr>
          <w:p w:rsidR="006210C4" w:rsidRDefault="009231FC" w:rsidP="006A05A0">
            <w:r>
              <w:t>Lecturas de muestras literarias de autores salvadoreños.</w:t>
            </w:r>
            <w:r w:rsidR="00E63633">
              <w:t xml:space="preserve"> </w:t>
            </w:r>
          </w:p>
          <w:p w:rsidR="00E63633" w:rsidRDefault="00E63633" w:rsidP="006A05A0">
            <w:r>
              <w:t xml:space="preserve">Implementación del modelo de situación. </w:t>
            </w:r>
          </w:p>
        </w:tc>
        <w:tc>
          <w:tcPr>
            <w:tcW w:w="2552" w:type="dxa"/>
          </w:tcPr>
          <w:p w:rsidR="006210C4" w:rsidRDefault="009231FC" w:rsidP="006A05A0">
            <w:r>
              <w:t>Capacidades lectoras y comunicativas</w:t>
            </w:r>
          </w:p>
        </w:tc>
        <w:tc>
          <w:tcPr>
            <w:tcW w:w="1513" w:type="dxa"/>
          </w:tcPr>
          <w:p w:rsidR="006210C4" w:rsidRDefault="00294767" w:rsidP="006A05A0">
            <w:r>
              <w:t>Director y d</w:t>
            </w:r>
            <w:r w:rsidR="009231FC">
              <w:t>ocentes de Lenguaje y Literatura</w:t>
            </w:r>
          </w:p>
        </w:tc>
      </w:tr>
      <w:tr w:rsidR="006210C4" w:rsidTr="00C16EBC">
        <w:trPr>
          <w:trHeight w:val="351"/>
        </w:trPr>
        <w:tc>
          <w:tcPr>
            <w:tcW w:w="1323" w:type="dxa"/>
            <w:vMerge/>
          </w:tcPr>
          <w:p w:rsidR="006210C4" w:rsidRPr="002E7656" w:rsidRDefault="006210C4" w:rsidP="006A05A0">
            <w:pPr>
              <w:rPr>
                <w:b/>
              </w:rPr>
            </w:pPr>
          </w:p>
        </w:tc>
        <w:tc>
          <w:tcPr>
            <w:tcW w:w="2505" w:type="dxa"/>
          </w:tcPr>
          <w:p w:rsidR="006210C4" w:rsidRDefault="00E63633" w:rsidP="006A05A0">
            <w:r>
              <w:t xml:space="preserve">Dificultades para emplear estrategias de </w:t>
            </w:r>
            <w:r w:rsidR="009231FC">
              <w:t>comprensión lectora</w:t>
            </w:r>
          </w:p>
        </w:tc>
        <w:tc>
          <w:tcPr>
            <w:tcW w:w="2693" w:type="dxa"/>
          </w:tcPr>
          <w:p w:rsidR="006210C4" w:rsidRDefault="009231FC" w:rsidP="00E63633">
            <w:r>
              <w:t>Lecturas de muestras poéticas de autores salvadoreños.</w:t>
            </w:r>
          </w:p>
          <w:p w:rsidR="009231FC" w:rsidRDefault="00E63633" w:rsidP="00E63633">
            <w:r>
              <w:t>Plan lector en P</w:t>
            </w:r>
            <w:r w:rsidR="009231FC">
              <w:t>rimer</w:t>
            </w:r>
            <w:r>
              <w:t>o y Segundo Año de B</w:t>
            </w:r>
            <w:r w:rsidR="009231FC">
              <w:t>achillerato.</w:t>
            </w:r>
          </w:p>
        </w:tc>
        <w:tc>
          <w:tcPr>
            <w:tcW w:w="2552" w:type="dxa"/>
          </w:tcPr>
          <w:p w:rsidR="006210C4" w:rsidRDefault="009231FC" w:rsidP="006A05A0">
            <w:r>
              <w:t>Capacidades lectoras y comunicativas</w:t>
            </w:r>
          </w:p>
        </w:tc>
        <w:tc>
          <w:tcPr>
            <w:tcW w:w="1513" w:type="dxa"/>
          </w:tcPr>
          <w:p w:rsidR="006210C4" w:rsidRDefault="009231FC" w:rsidP="006A05A0">
            <w:r>
              <w:t>D</w:t>
            </w:r>
            <w:r w:rsidR="00294767">
              <w:t>irector y d</w:t>
            </w:r>
            <w:r>
              <w:t>ocentes de Lenguaje y Literatura</w:t>
            </w:r>
          </w:p>
        </w:tc>
      </w:tr>
      <w:tr w:rsidR="006210C4" w:rsidTr="00C16EBC">
        <w:trPr>
          <w:trHeight w:val="351"/>
        </w:trPr>
        <w:tc>
          <w:tcPr>
            <w:tcW w:w="1323" w:type="dxa"/>
            <w:vMerge w:val="restart"/>
          </w:tcPr>
          <w:p w:rsidR="006210C4" w:rsidRPr="002E7656" w:rsidRDefault="006210C4" w:rsidP="006A05A0">
            <w:pPr>
              <w:rPr>
                <w:b/>
              </w:rPr>
            </w:pPr>
          </w:p>
          <w:p w:rsidR="006210C4" w:rsidRPr="002E7656" w:rsidRDefault="006210C4" w:rsidP="006A05A0">
            <w:pPr>
              <w:rPr>
                <w:b/>
              </w:rPr>
            </w:pPr>
            <w:r w:rsidRPr="002E7656">
              <w:rPr>
                <w:b/>
              </w:rPr>
              <w:t>Ciencias Naturales</w:t>
            </w:r>
          </w:p>
          <w:p w:rsidR="006210C4" w:rsidRPr="002E7656" w:rsidRDefault="006210C4" w:rsidP="006A05A0">
            <w:pPr>
              <w:rPr>
                <w:b/>
              </w:rPr>
            </w:pPr>
          </w:p>
        </w:tc>
        <w:tc>
          <w:tcPr>
            <w:tcW w:w="2505" w:type="dxa"/>
          </w:tcPr>
          <w:p w:rsidR="006210C4" w:rsidRDefault="00B86AE6" w:rsidP="006A05A0">
            <w:r>
              <w:t>Dificultades para</w:t>
            </w:r>
            <w:r w:rsidR="006210C4">
              <w:t xml:space="preserve"> asociar la simbología de los elementos químicos de la tabla periódica con su utilidad en la vida cotidiana.</w:t>
            </w:r>
          </w:p>
          <w:p w:rsidR="006210C4" w:rsidRDefault="006210C4" w:rsidP="006A05A0"/>
          <w:p w:rsidR="006210C4" w:rsidRDefault="006210C4" w:rsidP="006210C4"/>
        </w:tc>
        <w:tc>
          <w:tcPr>
            <w:tcW w:w="2693" w:type="dxa"/>
          </w:tcPr>
          <w:p w:rsidR="006210C4" w:rsidRDefault="006210C4" w:rsidP="000A38FA">
            <w:r>
              <w:t xml:space="preserve">Realizar actividades que lleven a la aplicación </w:t>
            </w:r>
            <w:r w:rsidR="00CC1506">
              <w:t xml:space="preserve">de </w:t>
            </w:r>
            <w:r>
              <w:t>la tabla periódica, por ejemplo: Uso de los elementos químicos en medicina, industria, etc.</w:t>
            </w:r>
            <w:r w:rsidR="00CC1506">
              <w:t xml:space="preserve"> </w:t>
            </w:r>
          </w:p>
          <w:p w:rsidR="000A38FA" w:rsidRDefault="000A38FA" w:rsidP="000A38FA">
            <w:r>
              <w:t xml:space="preserve">Hacer prácticas con tablas periódicas dinámicas para facilitar la identificación de la simbología, los elementos químicos útiles o perjudiciales. </w:t>
            </w:r>
          </w:p>
        </w:tc>
        <w:tc>
          <w:tcPr>
            <w:tcW w:w="2552" w:type="dxa"/>
          </w:tcPr>
          <w:p w:rsidR="006210C4" w:rsidRDefault="006210C4" w:rsidP="006A05A0">
            <w:r>
              <w:t>Avanzar en el aprendizaje alcanzado por los estudiantes con vivencias reales del porque y para que de la utilidad de las ciencias naturales.</w:t>
            </w:r>
          </w:p>
        </w:tc>
        <w:tc>
          <w:tcPr>
            <w:tcW w:w="1513" w:type="dxa"/>
          </w:tcPr>
          <w:p w:rsidR="006210C4" w:rsidRDefault="006210C4" w:rsidP="006A05A0">
            <w:r>
              <w:t>Director</w:t>
            </w:r>
            <w:r w:rsidR="009231FC">
              <w:t xml:space="preserve"> y</w:t>
            </w:r>
          </w:p>
          <w:p w:rsidR="006210C4" w:rsidRDefault="006210C4" w:rsidP="006A05A0">
            <w:r>
              <w:t>Docentes de ciencias naturales</w:t>
            </w:r>
          </w:p>
        </w:tc>
      </w:tr>
      <w:tr w:rsidR="006210C4" w:rsidTr="00C16EBC">
        <w:trPr>
          <w:trHeight w:val="351"/>
        </w:trPr>
        <w:tc>
          <w:tcPr>
            <w:tcW w:w="1323" w:type="dxa"/>
            <w:vMerge/>
          </w:tcPr>
          <w:p w:rsidR="006210C4" w:rsidRPr="002E7656" w:rsidRDefault="006210C4" w:rsidP="006A05A0">
            <w:pPr>
              <w:rPr>
                <w:b/>
              </w:rPr>
            </w:pPr>
          </w:p>
        </w:tc>
        <w:tc>
          <w:tcPr>
            <w:tcW w:w="2505" w:type="dxa"/>
          </w:tcPr>
          <w:p w:rsidR="006210C4" w:rsidRDefault="006210C4" w:rsidP="006210C4">
            <w:r>
              <w:t>Falta de manejo de variables físicas como densidad y peso, ¿Cuál es la que se debe relacionar con el caso planteado?</w:t>
            </w:r>
          </w:p>
          <w:p w:rsidR="006210C4" w:rsidRDefault="006210C4" w:rsidP="006A05A0"/>
        </w:tc>
        <w:tc>
          <w:tcPr>
            <w:tcW w:w="2693" w:type="dxa"/>
          </w:tcPr>
          <w:p w:rsidR="006210C4" w:rsidRDefault="00A71A0B" w:rsidP="006A05A0">
            <w:r>
              <w:t>Realizar casos contextualizad</w:t>
            </w:r>
            <w:r w:rsidR="006210C4">
              <w:t>os sobre el principio físico, en este Caso el de “Arquímides” con la(s) variables, según el caso presentado.</w:t>
            </w:r>
          </w:p>
          <w:p w:rsidR="000A38FA" w:rsidRDefault="000A38FA" w:rsidP="000A38FA">
            <w:r>
              <w:t xml:space="preserve">Presentador problemas cualitativos, donde analice la proporcionalidad de las variables, luego construir gráficas que representen la relación de variables. </w:t>
            </w:r>
          </w:p>
          <w:p w:rsidR="000A38FA" w:rsidRDefault="000A38FA" w:rsidP="006A05A0"/>
        </w:tc>
        <w:tc>
          <w:tcPr>
            <w:tcW w:w="2552" w:type="dxa"/>
          </w:tcPr>
          <w:p w:rsidR="006210C4" w:rsidRDefault="009231FC" w:rsidP="006A05A0">
            <w:r>
              <w:t>Avanzar en el aprendizaje alcanzado por los estudiantes con vivencias reales del porque y para que de la utilidad de las ciencias naturales.</w:t>
            </w:r>
          </w:p>
        </w:tc>
        <w:tc>
          <w:tcPr>
            <w:tcW w:w="1513" w:type="dxa"/>
          </w:tcPr>
          <w:p w:rsidR="009231FC" w:rsidRDefault="009231FC" w:rsidP="009231FC">
            <w:r>
              <w:t>Director y</w:t>
            </w:r>
          </w:p>
          <w:p w:rsidR="006210C4" w:rsidRDefault="009231FC" w:rsidP="009231FC">
            <w:r>
              <w:t>Docentes de ciencias naturales</w:t>
            </w:r>
          </w:p>
        </w:tc>
      </w:tr>
    </w:tbl>
    <w:p w:rsidR="00F94518" w:rsidRDefault="00F94518" w:rsidP="009A2CD6">
      <w:pPr>
        <w:rPr>
          <w:rFonts w:ascii="Arial" w:hAnsi="Arial" w:cs="Arial"/>
          <w:b/>
          <w:sz w:val="24"/>
        </w:rPr>
      </w:pPr>
    </w:p>
    <w:p w:rsidR="00F94518" w:rsidRDefault="00F94518" w:rsidP="009A2CD6">
      <w:pPr>
        <w:rPr>
          <w:rFonts w:ascii="Arial" w:hAnsi="Arial" w:cs="Arial"/>
          <w:b/>
          <w:sz w:val="24"/>
        </w:rPr>
      </w:pPr>
    </w:p>
    <w:p w:rsidR="00F94518" w:rsidRDefault="00F94518" w:rsidP="009A2CD6">
      <w:pPr>
        <w:rPr>
          <w:rFonts w:ascii="Arial" w:hAnsi="Arial" w:cs="Arial"/>
          <w:b/>
          <w:sz w:val="24"/>
        </w:rPr>
      </w:pPr>
    </w:p>
    <w:p w:rsidR="0062061E" w:rsidRDefault="0062061E" w:rsidP="009A2CD6">
      <w:pPr>
        <w:rPr>
          <w:rFonts w:ascii="Arial" w:hAnsi="Arial" w:cs="Arial"/>
          <w:b/>
          <w:sz w:val="24"/>
        </w:rPr>
      </w:pPr>
    </w:p>
    <w:p w:rsidR="0062061E" w:rsidRDefault="0062061E" w:rsidP="009A2CD6">
      <w:pPr>
        <w:rPr>
          <w:rFonts w:ascii="Arial" w:hAnsi="Arial" w:cs="Arial"/>
          <w:b/>
          <w:sz w:val="24"/>
        </w:rPr>
      </w:pPr>
    </w:p>
    <w:p w:rsidR="00957544" w:rsidRDefault="00957544" w:rsidP="009A2CD6">
      <w:pPr>
        <w:rPr>
          <w:rFonts w:ascii="Arial" w:hAnsi="Arial" w:cs="Arial"/>
          <w:b/>
          <w:sz w:val="24"/>
        </w:rPr>
        <w:sectPr w:rsidR="00957544" w:rsidSect="0087491F">
          <w:pgSz w:w="12240" w:h="15840"/>
          <w:pgMar w:top="1134" w:right="1701" w:bottom="426" w:left="1701" w:header="708" w:footer="708" w:gutter="0"/>
          <w:cols w:space="708"/>
          <w:docGrid w:linePitch="360"/>
        </w:sectPr>
      </w:pPr>
    </w:p>
    <w:p w:rsidR="009A2CD6" w:rsidRDefault="009A2CD6" w:rsidP="009A2CD6">
      <w:pPr>
        <w:rPr>
          <w:rFonts w:ascii="Arial" w:hAnsi="Arial" w:cs="Arial"/>
          <w:b/>
          <w:sz w:val="24"/>
        </w:rPr>
      </w:pPr>
      <w:r w:rsidRPr="008E6CC8">
        <w:rPr>
          <w:rFonts w:ascii="Arial" w:hAnsi="Arial" w:cs="Arial"/>
          <w:b/>
          <w:sz w:val="24"/>
        </w:rPr>
        <w:lastRenderedPageBreak/>
        <w:t>Cronograma de actividades</w:t>
      </w:r>
    </w:p>
    <w:p w:rsidR="00952177" w:rsidRPr="00671589" w:rsidRDefault="00952177" w:rsidP="009521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1589">
        <w:rPr>
          <w:rFonts w:ascii="Arial" w:hAnsi="Arial" w:cs="Arial"/>
        </w:rPr>
        <w:t>Anotar las actividades en relación al tiempo (meses) en que se ejecutará el</w:t>
      </w:r>
      <w:r>
        <w:rPr>
          <w:rFonts w:ascii="Arial" w:hAnsi="Arial" w:cs="Arial"/>
        </w:rPr>
        <w:t xml:space="preserve"> plan de mejora institucional.</w:t>
      </w:r>
    </w:p>
    <w:p w:rsidR="009A2CD6" w:rsidRPr="00671589" w:rsidRDefault="009A2CD6" w:rsidP="0067158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48"/>
        <w:tblW w:w="6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188"/>
        <w:gridCol w:w="721"/>
        <w:gridCol w:w="865"/>
        <w:gridCol w:w="865"/>
        <w:gridCol w:w="865"/>
        <w:gridCol w:w="722"/>
        <w:gridCol w:w="720"/>
        <w:gridCol w:w="2788"/>
      </w:tblGrid>
      <w:tr w:rsidR="008B4182" w:rsidRPr="00C64BB5" w:rsidTr="008B4182">
        <w:trPr>
          <w:trHeight w:val="75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 w:rsidRPr="00C64BB5"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Nº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8B4182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ACCIONES DE MEJORA</w:t>
            </w: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Enero</w:t>
            </w: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febrero</w:t>
            </w: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marzo</w:t>
            </w: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abril</w:t>
            </w: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mayo</w:t>
            </w: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junio</w:t>
            </w:r>
          </w:p>
        </w:tc>
        <w:tc>
          <w:tcPr>
            <w:tcW w:w="1251" w:type="pct"/>
            <w:shd w:val="clear" w:color="auto" w:fill="FFFFFF"/>
          </w:tcPr>
          <w:p w:rsidR="002E7656" w:rsidRPr="00C64BB5" w:rsidRDefault="002E7656" w:rsidP="00B10E5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r w:rsidRPr="00C64BB5"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Responsable</w:t>
            </w:r>
            <w:r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s</w:t>
            </w:r>
          </w:p>
        </w:tc>
      </w:tr>
      <w:tr w:rsidR="002E7656" w:rsidRPr="00C64BB5" w:rsidTr="00B86AE6">
        <w:trPr>
          <w:trHeight w:val="362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1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372B46" w:rsidP="00B10E52">
            <w:pPr>
              <w:rPr>
                <w:bCs/>
              </w:rPr>
            </w:pPr>
            <w:r>
              <w:rPr>
                <w:rFonts w:cstheme="minorHAnsi"/>
              </w:rPr>
              <w:t>U</w:t>
            </w:r>
            <w:r w:rsidR="00A649A2">
              <w:rPr>
                <w:rFonts w:cstheme="minorHAnsi"/>
              </w:rPr>
              <w:t>so de material concreto como la balanza o semi-concreto (dibujos recortes con expresiones algebraicas, previamente trabajadas por el docente)</w:t>
            </w:r>
          </w:p>
        </w:tc>
        <w:tc>
          <w:tcPr>
            <w:tcW w:w="323" w:type="pct"/>
            <w:shd w:val="clear" w:color="auto" w:fill="auto"/>
          </w:tcPr>
          <w:p w:rsidR="002E7656" w:rsidRPr="00C64BB5" w:rsidRDefault="002E7656" w:rsidP="00B10E52">
            <w:pPr>
              <w:rPr>
                <w:b/>
                <w:bCs/>
                <w:highlight w:val="lightGray"/>
              </w:rPr>
            </w:pPr>
          </w:p>
        </w:tc>
        <w:tc>
          <w:tcPr>
            <w:tcW w:w="388" w:type="pct"/>
            <w:shd w:val="clear" w:color="auto" w:fill="auto"/>
          </w:tcPr>
          <w:p w:rsidR="002E7656" w:rsidRPr="00C64BB5" w:rsidRDefault="002E7656" w:rsidP="00B10E52">
            <w:pPr>
              <w:rPr>
                <w:b/>
                <w:bCs/>
                <w:highlight w:val="lightGray"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94767" w:rsidP="00B10E52">
            <w:pPr>
              <w:rPr>
                <w:bCs/>
              </w:rPr>
            </w:pPr>
            <w:r>
              <w:rPr>
                <w:bCs/>
              </w:rPr>
              <w:t>Director y docentes de Matemática</w:t>
            </w:r>
          </w:p>
        </w:tc>
      </w:tr>
      <w:tr w:rsidR="008B4182" w:rsidRPr="00C64BB5" w:rsidTr="00B86AE6">
        <w:trPr>
          <w:trHeight w:val="375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2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A649A2" w:rsidP="00B10E52">
            <w:r>
              <w:rPr>
                <w:rFonts w:cstheme="minorHAnsi"/>
              </w:rPr>
              <w:t>Uso de métodos gráficos para encontrar los conjuntos solución, a fin que los estudiantes puedan ver claramente los puntos de intersección y determinar si los intervalos irán cerrados o abiertos.</w:t>
            </w: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94767" w:rsidP="00B10E52">
            <w:pPr>
              <w:rPr>
                <w:bCs/>
              </w:rPr>
            </w:pPr>
            <w:r>
              <w:rPr>
                <w:bCs/>
              </w:rPr>
              <w:t>Director y docentes de Matemática</w:t>
            </w:r>
          </w:p>
        </w:tc>
      </w:tr>
      <w:tr w:rsidR="008B4182" w:rsidRPr="00C64BB5" w:rsidTr="00294767">
        <w:trPr>
          <w:trHeight w:val="375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3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94767" w:rsidP="00B10E52">
            <w:r>
              <w:t>cine fórum para identificar las ideologías de los bloques de poder configurados a partir de la guerra fría.</w:t>
            </w: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94767" w:rsidP="00294767">
            <w:pPr>
              <w:rPr>
                <w:bCs/>
              </w:rPr>
            </w:pPr>
            <w:r>
              <w:rPr>
                <w:bCs/>
              </w:rPr>
              <w:t>Director y docentes de Estudios Sociales</w:t>
            </w:r>
          </w:p>
        </w:tc>
      </w:tr>
      <w:tr w:rsidR="008B4182" w:rsidRPr="00C64BB5" w:rsidTr="00294767">
        <w:trPr>
          <w:trHeight w:val="362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4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94767" w:rsidP="00B10E52">
            <w:r>
              <w:t>visitas a lugares de memoria sobre factores externos e internos que provocaron el conflicto armado salvadoreños</w:t>
            </w: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94767" w:rsidP="00B10E52">
            <w:pPr>
              <w:rPr>
                <w:bCs/>
              </w:rPr>
            </w:pPr>
            <w:r>
              <w:rPr>
                <w:bCs/>
              </w:rPr>
              <w:t>Director y docentes de Estudios Sociales</w:t>
            </w:r>
          </w:p>
        </w:tc>
      </w:tr>
      <w:tr w:rsidR="008B4182" w:rsidRPr="00C64BB5" w:rsidTr="00294767">
        <w:trPr>
          <w:trHeight w:val="375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  <w:r w:rsidRPr="00C64BB5">
              <w:rPr>
                <w:b/>
                <w:bCs/>
              </w:rPr>
              <w:t>5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94767" w:rsidP="00B10E52">
            <w:pPr>
              <w:rPr>
                <w:highlight w:val="yellow"/>
              </w:rPr>
            </w:pPr>
            <w:r>
              <w:t>Lecturas de muestras literarias de autores salvadoreños.</w:t>
            </w:r>
          </w:p>
        </w:tc>
        <w:tc>
          <w:tcPr>
            <w:tcW w:w="323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  <w:r w:rsidRPr="00C64BB5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  <w:highlight w:val="yellow"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294767" w:rsidP="0029476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Director y docentes de Lenguaje </w:t>
            </w:r>
            <w:r w:rsidR="00B86AE6">
              <w:rPr>
                <w:bCs/>
              </w:rPr>
              <w:t>y Literatura</w:t>
            </w:r>
          </w:p>
        </w:tc>
      </w:tr>
      <w:tr w:rsidR="008B4182" w:rsidRPr="00C64BB5" w:rsidTr="00294767">
        <w:trPr>
          <w:trHeight w:val="384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6</w:t>
            </w:r>
          </w:p>
        </w:tc>
        <w:tc>
          <w:tcPr>
            <w:tcW w:w="1430" w:type="pct"/>
            <w:shd w:val="clear" w:color="auto" w:fill="FFFFFF"/>
          </w:tcPr>
          <w:p w:rsidR="00294767" w:rsidRDefault="00294767" w:rsidP="00294767">
            <w:pPr>
              <w:spacing w:after="0" w:line="240" w:lineRule="auto"/>
            </w:pPr>
            <w:r>
              <w:t>Lecturas de muestras poéticas de autores salvadoreños.</w:t>
            </w:r>
          </w:p>
          <w:p w:rsidR="002E7656" w:rsidRPr="00C64BB5" w:rsidRDefault="002E7656" w:rsidP="00B10E52"/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B86AE6" w:rsidP="00B10E52">
            <w:pPr>
              <w:rPr>
                <w:bCs/>
              </w:rPr>
            </w:pPr>
            <w:r>
              <w:rPr>
                <w:bCs/>
              </w:rPr>
              <w:t>Director y docentes de Lenguaje y Literatura</w:t>
            </w:r>
          </w:p>
        </w:tc>
      </w:tr>
      <w:tr w:rsidR="008B4182" w:rsidRPr="00C64BB5" w:rsidTr="00294767">
        <w:trPr>
          <w:trHeight w:val="384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</w:rPr>
            </w:pPr>
            <w:r w:rsidRPr="00C64BB5">
              <w:rPr>
                <w:b/>
                <w:bCs/>
              </w:rPr>
              <w:t>7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94767" w:rsidP="00B10E52">
            <w:r>
              <w:t>Plan lector en primer año y segundo año de bachillerato.</w:t>
            </w:r>
          </w:p>
        </w:tc>
        <w:tc>
          <w:tcPr>
            <w:tcW w:w="323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4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</w:rPr>
            </w:pPr>
          </w:p>
        </w:tc>
        <w:tc>
          <w:tcPr>
            <w:tcW w:w="323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B86AE6" w:rsidP="00B10E52">
            <w:pPr>
              <w:rPr>
                <w:bCs/>
              </w:rPr>
            </w:pPr>
            <w:r>
              <w:rPr>
                <w:bCs/>
              </w:rPr>
              <w:t>Director y docentes de Lenguaje y Literatura</w:t>
            </w:r>
          </w:p>
        </w:tc>
      </w:tr>
      <w:tr w:rsidR="008B4182" w:rsidRPr="00C64BB5" w:rsidTr="00294767">
        <w:trPr>
          <w:trHeight w:val="362"/>
        </w:trPr>
        <w:tc>
          <w:tcPr>
            <w:tcW w:w="18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  <w:r w:rsidRPr="00C64BB5">
              <w:rPr>
                <w:b/>
                <w:bCs/>
              </w:rPr>
              <w:t>8</w:t>
            </w:r>
          </w:p>
        </w:tc>
        <w:tc>
          <w:tcPr>
            <w:tcW w:w="1430" w:type="pct"/>
            <w:shd w:val="clear" w:color="auto" w:fill="FFFFFF"/>
          </w:tcPr>
          <w:p w:rsidR="002E7656" w:rsidRPr="00C64BB5" w:rsidRDefault="00294767" w:rsidP="00B225EB">
            <w:pPr>
              <w:rPr>
                <w:highlight w:val="yellow"/>
              </w:rPr>
            </w:pPr>
            <w:r>
              <w:t>Realizar actividades que lleven a la aplicación de</w:t>
            </w:r>
            <w:r w:rsidR="00B225EB">
              <w:t xml:space="preserve"> la </w:t>
            </w:r>
            <w:r>
              <w:t xml:space="preserve"> tabla periódica</w:t>
            </w: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4" w:type="pct"/>
            <w:shd w:val="clear" w:color="auto" w:fill="FFFFFF"/>
          </w:tcPr>
          <w:p w:rsidR="002E7656" w:rsidRPr="00C64BB5" w:rsidRDefault="002E7656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3" w:type="pct"/>
            <w:shd w:val="clear" w:color="auto" w:fill="FFFFFF"/>
          </w:tcPr>
          <w:p w:rsidR="002E7656" w:rsidRPr="00C64BB5" w:rsidRDefault="002E7656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E7656" w:rsidRPr="00C64BB5" w:rsidRDefault="00B86AE6" w:rsidP="00B86AE6">
            <w:pPr>
              <w:rPr>
                <w:bCs/>
              </w:rPr>
            </w:pPr>
            <w:r>
              <w:rPr>
                <w:bCs/>
              </w:rPr>
              <w:t>Director y docentes de Ciencias Naturales</w:t>
            </w:r>
          </w:p>
        </w:tc>
      </w:tr>
      <w:tr w:rsidR="00294767" w:rsidRPr="00C64BB5" w:rsidTr="00294767">
        <w:trPr>
          <w:trHeight w:val="362"/>
        </w:trPr>
        <w:tc>
          <w:tcPr>
            <w:tcW w:w="184" w:type="pct"/>
            <w:shd w:val="clear" w:color="auto" w:fill="FFFFFF"/>
          </w:tcPr>
          <w:p w:rsidR="00294767" w:rsidRPr="00C64BB5" w:rsidRDefault="00294767" w:rsidP="00B10E52">
            <w:pPr>
              <w:rPr>
                <w:b/>
                <w:bCs/>
              </w:rPr>
            </w:pPr>
          </w:p>
        </w:tc>
        <w:tc>
          <w:tcPr>
            <w:tcW w:w="1430" w:type="pct"/>
            <w:shd w:val="clear" w:color="auto" w:fill="FFFFFF"/>
          </w:tcPr>
          <w:p w:rsidR="00294767" w:rsidRDefault="00294767" w:rsidP="00B225EB">
            <w:r>
              <w:t xml:space="preserve">Realizar casos </w:t>
            </w:r>
            <w:r w:rsidR="00B225EB">
              <w:t>contextualizados</w:t>
            </w:r>
            <w:r>
              <w:t xml:space="preserve"> sobre el principio físico</w:t>
            </w:r>
            <w:r w:rsidR="0088454C">
              <w:t xml:space="preserve"> de Arquímedes. </w:t>
            </w:r>
          </w:p>
        </w:tc>
        <w:tc>
          <w:tcPr>
            <w:tcW w:w="323" w:type="pct"/>
            <w:shd w:val="clear" w:color="auto" w:fill="FFFFFF"/>
          </w:tcPr>
          <w:p w:rsidR="00294767" w:rsidRPr="00C64BB5" w:rsidRDefault="00294767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294767" w:rsidRPr="00C64BB5" w:rsidRDefault="00294767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94767" w:rsidRPr="00C64BB5" w:rsidRDefault="00294767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88" w:type="pct"/>
            <w:shd w:val="clear" w:color="auto" w:fill="BDD6EE" w:themeFill="accent1" w:themeFillTint="66"/>
          </w:tcPr>
          <w:p w:rsidR="00294767" w:rsidRPr="00C64BB5" w:rsidRDefault="00294767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4" w:type="pct"/>
            <w:shd w:val="clear" w:color="auto" w:fill="BDD6EE" w:themeFill="accent1" w:themeFillTint="66"/>
          </w:tcPr>
          <w:p w:rsidR="00294767" w:rsidRPr="00C64BB5" w:rsidRDefault="00294767" w:rsidP="00B10E52">
            <w:pPr>
              <w:rPr>
                <w:b/>
                <w:bCs/>
                <w:highlight w:val="yellow"/>
              </w:rPr>
            </w:pPr>
          </w:p>
        </w:tc>
        <w:tc>
          <w:tcPr>
            <w:tcW w:w="323" w:type="pct"/>
            <w:shd w:val="clear" w:color="auto" w:fill="FFFFFF"/>
          </w:tcPr>
          <w:p w:rsidR="00294767" w:rsidRPr="00C64BB5" w:rsidRDefault="00294767" w:rsidP="00B10E52">
            <w:pPr>
              <w:rPr>
                <w:bCs/>
              </w:rPr>
            </w:pPr>
          </w:p>
        </w:tc>
        <w:tc>
          <w:tcPr>
            <w:tcW w:w="1251" w:type="pct"/>
            <w:shd w:val="clear" w:color="auto" w:fill="FFFFFF"/>
          </w:tcPr>
          <w:p w:rsidR="00294767" w:rsidRPr="00C64BB5" w:rsidRDefault="00B86AE6" w:rsidP="00B10E52">
            <w:pPr>
              <w:rPr>
                <w:bCs/>
              </w:rPr>
            </w:pPr>
            <w:r>
              <w:rPr>
                <w:bCs/>
              </w:rPr>
              <w:t>Director y docentes de Ciencias Naturales</w:t>
            </w:r>
          </w:p>
        </w:tc>
      </w:tr>
    </w:tbl>
    <w:p w:rsidR="00AB6E3D" w:rsidRPr="00952177" w:rsidRDefault="00AB6E3D" w:rsidP="00952177">
      <w:pPr>
        <w:jc w:val="both"/>
        <w:rPr>
          <w:rFonts w:ascii="Arial" w:hAnsi="Arial" w:cs="Arial"/>
          <w:sz w:val="24"/>
        </w:rPr>
      </w:pPr>
    </w:p>
    <w:sectPr w:rsidR="00AB6E3D" w:rsidRPr="00952177" w:rsidSect="0087491F">
      <w:pgSz w:w="12240" w:h="15840"/>
      <w:pgMar w:top="113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B0" w:rsidRDefault="00DC7FB0" w:rsidP="00730020">
      <w:pPr>
        <w:spacing w:after="0" w:line="240" w:lineRule="auto"/>
      </w:pPr>
      <w:r>
        <w:separator/>
      </w:r>
    </w:p>
  </w:endnote>
  <w:endnote w:type="continuationSeparator" w:id="0">
    <w:p w:rsidR="00DC7FB0" w:rsidRDefault="00DC7FB0" w:rsidP="0073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B0" w:rsidRDefault="00DC7FB0" w:rsidP="00730020">
      <w:pPr>
        <w:spacing w:after="0" w:line="240" w:lineRule="auto"/>
      </w:pPr>
      <w:r>
        <w:separator/>
      </w:r>
    </w:p>
  </w:footnote>
  <w:footnote w:type="continuationSeparator" w:id="0">
    <w:p w:rsidR="00DC7FB0" w:rsidRDefault="00DC7FB0" w:rsidP="00730020">
      <w:pPr>
        <w:spacing w:after="0" w:line="240" w:lineRule="auto"/>
      </w:pPr>
      <w:r>
        <w:continuationSeparator/>
      </w:r>
    </w:p>
  </w:footnote>
  <w:footnote w:id="1">
    <w:p w:rsidR="003E772B" w:rsidRDefault="000B2E6C">
      <w:pPr>
        <w:pStyle w:val="Textonotapie"/>
      </w:pPr>
      <w:r>
        <w:rPr>
          <w:rStyle w:val="Refdenotaalpie"/>
        </w:rPr>
        <w:footnoteRef/>
      </w:r>
      <w:r>
        <w:t xml:space="preserve"> Para completar la matriz de resultados</w:t>
      </w:r>
      <w:r w:rsidR="007F1B34">
        <w:t xml:space="preserve"> institucionales, por</w:t>
      </w:r>
      <w:r>
        <w:t xml:space="preserve"> asignatura y competencia, consultar el info</w:t>
      </w:r>
      <w:r w:rsidR="007F1B34">
        <w:t>rme de resultados institucional de los años 2016 y 2017.</w:t>
      </w:r>
    </w:p>
  </w:footnote>
  <w:footnote w:id="2">
    <w:p w:rsidR="0005426A" w:rsidRDefault="0005426A">
      <w:pPr>
        <w:pStyle w:val="Textonotapie"/>
      </w:pPr>
      <w:r>
        <w:rPr>
          <w:rStyle w:val="Refdenotaalpie"/>
        </w:rPr>
        <w:footnoteRef/>
      </w:r>
      <w:r>
        <w:t xml:space="preserve"> Ibídem</w:t>
      </w:r>
      <w:r w:rsidR="007F1B34">
        <w:t>.</w:t>
      </w:r>
    </w:p>
  </w:footnote>
  <w:footnote w:id="3">
    <w:p w:rsidR="0087491F" w:rsidRDefault="00DC1A7C" w:rsidP="0087491F">
      <w:pPr>
        <w:pStyle w:val="Textonotapie"/>
        <w:jc w:val="both"/>
      </w:pPr>
      <w:r>
        <w:rPr>
          <w:rStyle w:val="Refdenotaalpie"/>
        </w:rPr>
        <w:footnoteRef/>
      </w:r>
      <w:r>
        <w:t xml:space="preserve"> Para determinar las habilidades con mayor o menor porcentaje</w:t>
      </w:r>
      <w:r w:rsidR="000B2E6C">
        <w:t>,</w:t>
      </w:r>
      <w:r>
        <w:t xml:space="preserve"> </w:t>
      </w:r>
      <w:r w:rsidR="0087491F">
        <w:t>se debe hacer uso de los siguientes docu</w:t>
      </w:r>
      <w:r w:rsidR="001705DE">
        <w:t xml:space="preserve">mentos de resultados de PAES: </w:t>
      </w:r>
      <w:r w:rsidR="0087491F">
        <w:t xml:space="preserve"> </w:t>
      </w:r>
      <w:r w:rsidR="0087491F" w:rsidRPr="0087491F">
        <w:rPr>
          <w:b/>
        </w:rPr>
        <w:t>Porcentaje de respuestas de las opciones en cada ítem</w:t>
      </w:r>
      <w:r w:rsidR="0087491F">
        <w:t xml:space="preserve">, al determinar los ítems con mayor y menor porcentaje consultar en el </w:t>
      </w:r>
      <w:r w:rsidR="0087491F" w:rsidRPr="0087491F">
        <w:rPr>
          <w:b/>
        </w:rPr>
        <w:t xml:space="preserve">documento de justificaciones técnicas </w:t>
      </w:r>
      <w:r w:rsidR="0087491F">
        <w:t xml:space="preserve">la habilidad a la </w:t>
      </w:r>
      <w:r w:rsidR="001705DE">
        <w:t xml:space="preserve">que pertenece cada ítem o en </w:t>
      </w:r>
      <w:r w:rsidR="0087491F">
        <w:t xml:space="preserve">el </w:t>
      </w:r>
      <w:r w:rsidR="0087491F" w:rsidRPr="0087491F">
        <w:rPr>
          <w:b/>
        </w:rPr>
        <w:t>documento de resultados PAES 2017</w:t>
      </w:r>
      <w:r w:rsidR="0087491F">
        <w:t xml:space="preserve"> la tabla de habilidades por competencia</w:t>
      </w:r>
      <w:r w:rsidR="00F05484">
        <w:t xml:space="preserve"> donde se presenta la habilidad con el respectivo número de ítem</w:t>
      </w:r>
      <w:r w:rsidR="0087491F">
        <w:t>.</w:t>
      </w:r>
    </w:p>
    <w:p w:rsidR="00DC1A7C" w:rsidRDefault="00DC1A7C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12F"/>
    <w:multiLevelType w:val="hybridMultilevel"/>
    <w:tmpl w:val="3AA2B5B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5B13"/>
    <w:multiLevelType w:val="hybridMultilevel"/>
    <w:tmpl w:val="47A62F7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3D03"/>
    <w:multiLevelType w:val="hybridMultilevel"/>
    <w:tmpl w:val="DA7081C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323D"/>
    <w:multiLevelType w:val="hybridMultilevel"/>
    <w:tmpl w:val="2E840A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C6205"/>
    <w:multiLevelType w:val="hybridMultilevel"/>
    <w:tmpl w:val="32A8C6E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626"/>
    <w:multiLevelType w:val="multilevel"/>
    <w:tmpl w:val="39B42A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1E14121"/>
    <w:multiLevelType w:val="hybridMultilevel"/>
    <w:tmpl w:val="82DA77D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57BA6"/>
    <w:multiLevelType w:val="hybridMultilevel"/>
    <w:tmpl w:val="A44EB4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0254E"/>
    <w:multiLevelType w:val="hybridMultilevel"/>
    <w:tmpl w:val="54F23594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B194E"/>
    <w:multiLevelType w:val="hybridMultilevel"/>
    <w:tmpl w:val="1B0CF376"/>
    <w:lvl w:ilvl="0" w:tplc="4628E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554CB"/>
    <w:multiLevelType w:val="hybridMultilevel"/>
    <w:tmpl w:val="C79A01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67"/>
    <w:rsid w:val="00035C0E"/>
    <w:rsid w:val="0005426A"/>
    <w:rsid w:val="000A38FA"/>
    <w:rsid w:val="000B0FEE"/>
    <w:rsid w:val="000B2E6C"/>
    <w:rsid w:val="000E3D24"/>
    <w:rsid w:val="00145C2C"/>
    <w:rsid w:val="00147DD9"/>
    <w:rsid w:val="00160C46"/>
    <w:rsid w:val="001705DE"/>
    <w:rsid w:val="00187647"/>
    <w:rsid w:val="001D381E"/>
    <w:rsid w:val="002212C6"/>
    <w:rsid w:val="00236B7B"/>
    <w:rsid w:val="002419C5"/>
    <w:rsid w:val="0025136F"/>
    <w:rsid w:val="00253E0B"/>
    <w:rsid w:val="00294767"/>
    <w:rsid w:val="002C4097"/>
    <w:rsid w:val="002E7656"/>
    <w:rsid w:val="00311EB4"/>
    <w:rsid w:val="00372B46"/>
    <w:rsid w:val="003B492A"/>
    <w:rsid w:val="003D3FB5"/>
    <w:rsid w:val="003E772B"/>
    <w:rsid w:val="0040212E"/>
    <w:rsid w:val="004305EC"/>
    <w:rsid w:val="004352E9"/>
    <w:rsid w:val="004551AF"/>
    <w:rsid w:val="004606A9"/>
    <w:rsid w:val="004635D7"/>
    <w:rsid w:val="00491DDB"/>
    <w:rsid w:val="004D41A6"/>
    <w:rsid w:val="004E35A1"/>
    <w:rsid w:val="0050079D"/>
    <w:rsid w:val="005259A3"/>
    <w:rsid w:val="005A054F"/>
    <w:rsid w:val="005E69EE"/>
    <w:rsid w:val="005E750B"/>
    <w:rsid w:val="0062061E"/>
    <w:rsid w:val="006210C4"/>
    <w:rsid w:val="00653029"/>
    <w:rsid w:val="00657FC1"/>
    <w:rsid w:val="00671589"/>
    <w:rsid w:val="006A5BB3"/>
    <w:rsid w:val="006A6C6D"/>
    <w:rsid w:val="006D4099"/>
    <w:rsid w:val="006E09D2"/>
    <w:rsid w:val="00730020"/>
    <w:rsid w:val="0077445E"/>
    <w:rsid w:val="007D5AC2"/>
    <w:rsid w:val="007F1B34"/>
    <w:rsid w:val="00810C3B"/>
    <w:rsid w:val="008144BE"/>
    <w:rsid w:val="00814D67"/>
    <w:rsid w:val="00821E6D"/>
    <w:rsid w:val="0082224F"/>
    <w:rsid w:val="00852E3B"/>
    <w:rsid w:val="008672C7"/>
    <w:rsid w:val="0087491F"/>
    <w:rsid w:val="00876C7A"/>
    <w:rsid w:val="00877485"/>
    <w:rsid w:val="0088454C"/>
    <w:rsid w:val="008B4182"/>
    <w:rsid w:val="008B510B"/>
    <w:rsid w:val="008D0CA2"/>
    <w:rsid w:val="008E6CC8"/>
    <w:rsid w:val="009231FC"/>
    <w:rsid w:val="00952177"/>
    <w:rsid w:val="00957544"/>
    <w:rsid w:val="009A1379"/>
    <w:rsid w:val="009A2CD6"/>
    <w:rsid w:val="00A50595"/>
    <w:rsid w:val="00A56F9C"/>
    <w:rsid w:val="00A649A2"/>
    <w:rsid w:val="00A71A0B"/>
    <w:rsid w:val="00AB0840"/>
    <w:rsid w:val="00AB6E3D"/>
    <w:rsid w:val="00AD53E4"/>
    <w:rsid w:val="00AE74BD"/>
    <w:rsid w:val="00B10E52"/>
    <w:rsid w:val="00B225EB"/>
    <w:rsid w:val="00B47E1E"/>
    <w:rsid w:val="00B86AE6"/>
    <w:rsid w:val="00BD0535"/>
    <w:rsid w:val="00BF5DAD"/>
    <w:rsid w:val="00C16EBC"/>
    <w:rsid w:val="00C44591"/>
    <w:rsid w:val="00C571D9"/>
    <w:rsid w:val="00CC1506"/>
    <w:rsid w:val="00CE4CBC"/>
    <w:rsid w:val="00CF6369"/>
    <w:rsid w:val="00D3492D"/>
    <w:rsid w:val="00D56CA1"/>
    <w:rsid w:val="00D64C6C"/>
    <w:rsid w:val="00D80DAF"/>
    <w:rsid w:val="00D817B7"/>
    <w:rsid w:val="00DB3822"/>
    <w:rsid w:val="00DC1A7C"/>
    <w:rsid w:val="00DC7FB0"/>
    <w:rsid w:val="00DD15E8"/>
    <w:rsid w:val="00DE5EE0"/>
    <w:rsid w:val="00E34365"/>
    <w:rsid w:val="00E45B6E"/>
    <w:rsid w:val="00E50C32"/>
    <w:rsid w:val="00E63633"/>
    <w:rsid w:val="00E8506D"/>
    <w:rsid w:val="00E94342"/>
    <w:rsid w:val="00F04D85"/>
    <w:rsid w:val="00F05484"/>
    <w:rsid w:val="00F84E62"/>
    <w:rsid w:val="00F94518"/>
    <w:rsid w:val="00FD254B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628C55-AA39-41C6-9D04-C2C642D9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7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020"/>
  </w:style>
  <w:style w:type="paragraph" w:styleId="Piedepgina">
    <w:name w:val="footer"/>
    <w:basedOn w:val="Normal"/>
    <w:link w:val="PiedepginaCar"/>
    <w:uiPriority w:val="99"/>
    <w:unhideWhenUsed/>
    <w:rsid w:val="00730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020"/>
  </w:style>
  <w:style w:type="paragraph" w:styleId="Textonotapie">
    <w:name w:val="footnote text"/>
    <w:basedOn w:val="Normal"/>
    <w:link w:val="TextonotapieCar"/>
    <w:uiPriority w:val="99"/>
    <w:semiHidden/>
    <w:unhideWhenUsed/>
    <w:rsid w:val="00DC1A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A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1A7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B2E6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B2E6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B2E6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6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91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2407-C75A-4975-AFBA-DB0BE126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Guadalupe Bautista Corvera</dc:creator>
  <cp:keywords/>
  <dc:description/>
  <cp:lastModifiedBy>Walter Ricardo Guardado Fuentes</cp:lastModifiedBy>
  <cp:revision>2</cp:revision>
  <cp:lastPrinted>2018-01-29T20:21:00Z</cp:lastPrinted>
  <dcterms:created xsi:type="dcterms:W3CDTF">2018-02-14T20:11:00Z</dcterms:created>
  <dcterms:modified xsi:type="dcterms:W3CDTF">2018-02-14T20:11:00Z</dcterms:modified>
</cp:coreProperties>
</file>